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730" w:rsidRPr="001413DD" w:rsidRDefault="00491730" w:rsidP="004917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413DD">
        <w:rPr>
          <w:rFonts w:ascii="Times New Roman" w:hAnsi="Times New Roman"/>
          <w:b/>
          <w:sz w:val="24"/>
          <w:szCs w:val="24"/>
          <w:lang w:val="bg-BG"/>
        </w:rPr>
        <w:t>Управленска структура на УО</w:t>
      </w:r>
    </w:p>
    <w:p w:rsidR="00491730" w:rsidRDefault="00491730">
      <w:pPr>
        <w:rPr>
          <w:rFonts w:ascii="Times New Roman" w:hAnsi="Times New Roman"/>
          <w:sz w:val="24"/>
          <w:szCs w:val="24"/>
          <w:lang w:val="bg-BG"/>
        </w:rPr>
      </w:pPr>
    </w:p>
    <w:p w:rsidR="00E93CB9" w:rsidRPr="001413DD" w:rsidRDefault="00E93CB9">
      <w:pPr>
        <w:rPr>
          <w:rFonts w:ascii="Times New Roman" w:hAnsi="Times New Roman"/>
          <w:sz w:val="24"/>
          <w:szCs w:val="24"/>
          <w:lang w:val="bg-BG"/>
        </w:rPr>
      </w:pPr>
      <w:r w:rsidRPr="001413DD">
        <w:rPr>
          <w:rFonts w:ascii="Times New Roman" w:hAnsi="Times New Roman"/>
          <w:sz w:val="24"/>
          <w:szCs w:val="24"/>
          <w:lang w:val="bg-BG"/>
        </w:rPr>
        <w:t xml:space="preserve">Функциите по оперативно управление на УО ще се изпълняват от </w:t>
      </w:r>
      <w:r w:rsidR="00491730">
        <w:rPr>
          <w:rFonts w:ascii="Times New Roman" w:hAnsi="Times New Roman"/>
          <w:sz w:val="24"/>
          <w:szCs w:val="24"/>
          <w:lang w:val="bg-BG"/>
        </w:rPr>
        <w:t>5</w:t>
      </w:r>
      <w:r w:rsidRPr="001413DD">
        <w:rPr>
          <w:rFonts w:ascii="Times New Roman" w:hAnsi="Times New Roman"/>
          <w:sz w:val="24"/>
          <w:szCs w:val="24"/>
          <w:lang w:val="bg-BG"/>
        </w:rPr>
        <w:t xml:space="preserve"> отдела при спазване на ясно разделение на отговорностите и пълно разпределение на всички задачи между тях.  </w:t>
      </w:r>
    </w:p>
    <w:p w:rsidR="00E93CB9" w:rsidRPr="00491730" w:rsidRDefault="00E93CB9" w:rsidP="00491730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1413DD">
        <w:rPr>
          <w:rFonts w:ascii="Times New Roman" w:hAnsi="Times New Roman"/>
          <w:sz w:val="24"/>
          <w:szCs w:val="24"/>
          <w:lang w:val="bg-BG"/>
        </w:rPr>
        <w:t xml:space="preserve">Отдел „ Конкурентоспособност на земеделието“ ще отговаря за всички мерки и </w:t>
      </w:r>
      <w:proofErr w:type="spellStart"/>
      <w:r w:rsidRPr="001413DD">
        <w:rPr>
          <w:rFonts w:ascii="Times New Roman" w:hAnsi="Times New Roman"/>
          <w:sz w:val="24"/>
          <w:szCs w:val="24"/>
          <w:lang w:val="bg-BG"/>
        </w:rPr>
        <w:t>подмерки</w:t>
      </w:r>
      <w:proofErr w:type="spellEnd"/>
      <w:r w:rsidRPr="001413DD">
        <w:rPr>
          <w:rFonts w:ascii="Times New Roman" w:hAnsi="Times New Roman"/>
          <w:sz w:val="24"/>
          <w:szCs w:val="24"/>
          <w:lang w:val="bg-BG"/>
        </w:rPr>
        <w:t xml:space="preserve">, свързани с </w:t>
      </w:r>
      <w:r>
        <w:rPr>
          <w:rFonts w:ascii="Times New Roman" w:hAnsi="Times New Roman"/>
          <w:sz w:val="24"/>
          <w:szCs w:val="24"/>
          <w:lang w:val="bg-BG"/>
        </w:rPr>
        <w:t>П</w:t>
      </w:r>
      <w:r w:rsidRPr="001413DD">
        <w:rPr>
          <w:rFonts w:ascii="Times New Roman" w:hAnsi="Times New Roman"/>
          <w:sz w:val="24"/>
          <w:szCs w:val="24"/>
          <w:lang w:val="bg-BG"/>
        </w:rPr>
        <w:t xml:space="preserve">риоритет 2 и Приоритет 3 на ЕЗФРСР: мярка 4, </w:t>
      </w:r>
      <w:proofErr w:type="spellStart"/>
      <w:r w:rsidRPr="001413DD">
        <w:rPr>
          <w:rFonts w:ascii="Times New Roman" w:hAnsi="Times New Roman"/>
          <w:sz w:val="24"/>
          <w:szCs w:val="24"/>
          <w:lang w:val="bg-BG"/>
        </w:rPr>
        <w:t>подмярка</w:t>
      </w:r>
      <w:proofErr w:type="spellEnd"/>
      <w:r w:rsidRPr="001413DD">
        <w:rPr>
          <w:rFonts w:ascii="Times New Roman" w:hAnsi="Times New Roman"/>
          <w:sz w:val="24"/>
          <w:szCs w:val="24"/>
          <w:lang w:val="bg-BG"/>
        </w:rPr>
        <w:t xml:space="preserve"> 6.1, </w:t>
      </w:r>
      <w:proofErr w:type="spellStart"/>
      <w:r w:rsidR="00D65824">
        <w:rPr>
          <w:rFonts w:ascii="Times New Roman" w:hAnsi="Times New Roman"/>
          <w:sz w:val="24"/>
          <w:szCs w:val="24"/>
          <w:lang w:val="bg-BG"/>
        </w:rPr>
        <w:t>подмярка</w:t>
      </w:r>
      <w:proofErr w:type="spellEnd"/>
      <w:r w:rsidR="00D65824">
        <w:rPr>
          <w:rFonts w:ascii="Times New Roman" w:hAnsi="Times New Roman"/>
          <w:sz w:val="24"/>
          <w:szCs w:val="24"/>
          <w:lang w:val="bg-BG"/>
        </w:rPr>
        <w:t xml:space="preserve"> 6.3, </w:t>
      </w:r>
      <w:r w:rsidRPr="001413DD">
        <w:rPr>
          <w:rFonts w:ascii="Times New Roman" w:hAnsi="Times New Roman"/>
          <w:sz w:val="24"/>
          <w:szCs w:val="24"/>
          <w:lang w:val="bg-BG"/>
        </w:rPr>
        <w:t>мярка 9, мярка 14 и мярка 17</w:t>
      </w:r>
      <w:r w:rsidR="00491730">
        <w:rPr>
          <w:rFonts w:ascii="Times New Roman" w:hAnsi="Times New Roman"/>
          <w:sz w:val="24"/>
          <w:szCs w:val="24"/>
          <w:lang w:val="bg-BG"/>
        </w:rPr>
        <w:t xml:space="preserve">, както и </w:t>
      </w:r>
      <w:r w:rsidR="00491730" w:rsidRPr="001413DD">
        <w:rPr>
          <w:rFonts w:ascii="Times New Roman" w:hAnsi="Times New Roman"/>
          <w:sz w:val="24"/>
          <w:szCs w:val="24"/>
          <w:lang w:val="bg-BG"/>
        </w:rPr>
        <w:t>за оперативното управление на мярка 1, мярка 2 и мярка 16, които допринасят за постигане на приоритет 1 на ЕЗФРСР</w:t>
      </w:r>
      <w:r w:rsidR="00491730">
        <w:rPr>
          <w:rFonts w:ascii="Times New Roman" w:hAnsi="Times New Roman"/>
          <w:sz w:val="24"/>
          <w:szCs w:val="24"/>
          <w:lang w:val="bg-BG"/>
        </w:rPr>
        <w:t>.</w:t>
      </w:r>
    </w:p>
    <w:p w:rsidR="00E93CB9" w:rsidRPr="001413DD" w:rsidRDefault="00E93CB9" w:rsidP="00C21900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1413DD">
        <w:rPr>
          <w:rFonts w:ascii="Times New Roman" w:hAnsi="Times New Roman"/>
          <w:sz w:val="24"/>
          <w:szCs w:val="24"/>
          <w:lang w:val="bg-BG"/>
        </w:rPr>
        <w:t>Отдел „Околна среда и климат“ ще отговаря за мерките, свързани с приоритети 4 и 5 на ЕЗФРСР: мярка 8, мярка 10, мярка 11, мярка 12, мярка 13, мярка 15</w:t>
      </w:r>
      <w:r w:rsidR="00C61016">
        <w:rPr>
          <w:rFonts w:ascii="Times New Roman" w:hAnsi="Times New Roman"/>
          <w:sz w:val="24"/>
          <w:szCs w:val="24"/>
          <w:lang w:val="bg-BG"/>
        </w:rPr>
        <w:t>.</w:t>
      </w:r>
      <w:r w:rsidRPr="001413DD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93CB9" w:rsidRPr="001413DD" w:rsidRDefault="00E93CB9" w:rsidP="00C21900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1413DD">
        <w:rPr>
          <w:rFonts w:ascii="Times New Roman" w:hAnsi="Times New Roman"/>
          <w:sz w:val="24"/>
          <w:szCs w:val="24"/>
          <w:lang w:val="bg-BG"/>
        </w:rPr>
        <w:t xml:space="preserve">Отдел „Социално-икономическо развитие на селските райони“ ще отговаря за функциите на УО, свързани с мерки и </w:t>
      </w:r>
      <w:proofErr w:type="spellStart"/>
      <w:r w:rsidRPr="001413DD">
        <w:rPr>
          <w:rFonts w:ascii="Times New Roman" w:hAnsi="Times New Roman"/>
          <w:sz w:val="24"/>
          <w:szCs w:val="24"/>
          <w:lang w:val="bg-BG"/>
        </w:rPr>
        <w:t>подмерки</w:t>
      </w:r>
      <w:proofErr w:type="spellEnd"/>
      <w:r w:rsidRPr="001413DD">
        <w:rPr>
          <w:rFonts w:ascii="Times New Roman" w:hAnsi="Times New Roman"/>
          <w:sz w:val="24"/>
          <w:szCs w:val="24"/>
          <w:lang w:val="bg-BG"/>
        </w:rPr>
        <w:t xml:space="preserve">, основно допринасящи към приоритет 6 на ЕЗФРСР: </w:t>
      </w:r>
      <w:proofErr w:type="spellStart"/>
      <w:r w:rsidRPr="001413DD">
        <w:rPr>
          <w:rFonts w:ascii="Times New Roman" w:hAnsi="Times New Roman"/>
          <w:sz w:val="24"/>
          <w:szCs w:val="24"/>
          <w:lang w:val="bg-BG"/>
        </w:rPr>
        <w:t>подмярка</w:t>
      </w:r>
      <w:proofErr w:type="spellEnd"/>
      <w:r w:rsidRPr="001413DD">
        <w:rPr>
          <w:rFonts w:ascii="Times New Roman" w:hAnsi="Times New Roman"/>
          <w:sz w:val="24"/>
          <w:szCs w:val="24"/>
          <w:lang w:val="bg-BG"/>
        </w:rPr>
        <w:t xml:space="preserve"> 6.2, </w:t>
      </w:r>
      <w:proofErr w:type="spellStart"/>
      <w:r w:rsidRPr="001413DD">
        <w:rPr>
          <w:rFonts w:ascii="Times New Roman" w:hAnsi="Times New Roman"/>
          <w:sz w:val="24"/>
          <w:szCs w:val="24"/>
          <w:lang w:val="bg-BG"/>
        </w:rPr>
        <w:t>подмярка</w:t>
      </w:r>
      <w:proofErr w:type="spellEnd"/>
      <w:r w:rsidRPr="001413DD">
        <w:rPr>
          <w:rFonts w:ascii="Times New Roman" w:hAnsi="Times New Roman"/>
          <w:sz w:val="24"/>
          <w:szCs w:val="24"/>
          <w:lang w:val="bg-BG"/>
        </w:rPr>
        <w:t xml:space="preserve"> 6.4 и мярка 7</w:t>
      </w:r>
    </w:p>
    <w:p w:rsidR="00E93CB9" w:rsidRPr="00544DA9" w:rsidRDefault="00D65824" w:rsidP="00544DA9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 w:rsidRPr="00491730">
        <w:rPr>
          <w:rFonts w:ascii="Times New Roman" w:hAnsi="Times New Roman"/>
          <w:sz w:val="24"/>
          <w:szCs w:val="24"/>
          <w:lang w:val="bg-BG"/>
        </w:rPr>
        <w:t xml:space="preserve">Отдел „ЛИДЕР“ ще отговаря за координацията на прилагането на </w:t>
      </w:r>
      <w:proofErr w:type="spellStart"/>
      <w:r w:rsidRPr="00491730">
        <w:rPr>
          <w:rFonts w:ascii="Times New Roman" w:hAnsi="Times New Roman"/>
          <w:sz w:val="24"/>
          <w:szCs w:val="24"/>
          <w:lang w:val="bg-BG"/>
        </w:rPr>
        <w:t>многофондово</w:t>
      </w:r>
      <w:proofErr w:type="spellEnd"/>
      <w:r w:rsidRPr="00491730">
        <w:rPr>
          <w:rFonts w:ascii="Times New Roman" w:hAnsi="Times New Roman"/>
          <w:sz w:val="24"/>
          <w:szCs w:val="24"/>
          <w:lang w:val="bg-BG"/>
        </w:rPr>
        <w:t xml:space="preserve"> финансиране на подхода ВОМР и ще изпълнява функциите по управление и прилагане на </w:t>
      </w:r>
      <w:proofErr w:type="spellStart"/>
      <w:r w:rsidRPr="00491730">
        <w:rPr>
          <w:rFonts w:ascii="Times New Roman" w:hAnsi="Times New Roman"/>
          <w:sz w:val="24"/>
          <w:szCs w:val="24"/>
          <w:lang w:val="bg-BG"/>
        </w:rPr>
        <w:t>подмерките</w:t>
      </w:r>
      <w:proofErr w:type="spellEnd"/>
      <w:r w:rsidRPr="00491730">
        <w:rPr>
          <w:rFonts w:ascii="Times New Roman" w:hAnsi="Times New Roman"/>
          <w:sz w:val="24"/>
          <w:szCs w:val="24"/>
          <w:lang w:val="bg-BG"/>
        </w:rPr>
        <w:t xml:space="preserve"> на мярка 19 „Водено от общностите местн</w:t>
      </w:r>
      <w:r w:rsidRPr="00544DA9">
        <w:rPr>
          <w:rFonts w:ascii="Times New Roman" w:hAnsi="Times New Roman"/>
          <w:sz w:val="24"/>
          <w:szCs w:val="24"/>
          <w:lang w:val="bg-BG"/>
        </w:rPr>
        <w:t xml:space="preserve">о развитие“ от ПРСР 2014 – 2020 г. Отделът ще продължи да изпълнява мерките от ос 4 ЛИДЕР от ПРСР 2007 – 2013 г. и ще осъществява мониторинг на проектите по ос 4 ЛИДЕР на ПРСР 2007 – 2013 г. за период от 5 г. след сключване на договори с бенефициентите. </w:t>
      </w:r>
      <w:r w:rsidR="00E93CB9" w:rsidRPr="00544DA9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93CB9" w:rsidRPr="001413DD" w:rsidRDefault="00E93CB9" w:rsidP="00C21900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1413DD">
        <w:rPr>
          <w:rFonts w:ascii="Times New Roman" w:hAnsi="Times New Roman"/>
          <w:sz w:val="24"/>
          <w:szCs w:val="24"/>
          <w:lang w:val="bg-BG"/>
        </w:rPr>
        <w:t xml:space="preserve">Отдел „Програмиране и </w:t>
      </w:r>
      <w:r>
        <w:rPr>
          <w:rFonts w:ascii="Times New Roman" w:hAnsi="Times New Roman"/>
          <w:sz w:val="24"/>
          <w:szCs w:val="24"/>
          <w:lang w:val="bg-BG"/>
        </w:rPr>
        <w:t>Т</w:t>
      </w:r>
      <w:r w:rsidRPr="001413DD">
        <w:rPr>
          <w:rFonts w:ascii="Times New Roman" w:hAnsi="Times New Roman"/>
          <w:sz w:val="24"/>
          <w:szCs w:val="24"/>
          <w:lang w:val="bg-BG"/>
        </w:rPr>
        <w:t>ехническа помощ“</w:t>
      </w:r>
      <w:r w:rsidR="00D6582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413DD">
        <w:rPr>
          <w:rFonts w:ascii="Times New Roman" w:hAnsi="Times New Roman"/>
          <w:sz w:val="24"/>
          <w:szCs w:val="24"/>
          <w:lang w:val="bg-BG"/>
        </w:rPr>
        <w:t xml:space="preserve">отговаря за </w:t>
      </w:r>
      <w:r>
        <w:rPr>
          <w:rFonts w:ascii="Times New Roman" w:hAnsi="Times New Roman"/>
          <w:sz w:val="24"/>
          <w:szCs w:val="24"/>
          <w:lang w:val="bg-BG"/>
        </w:rPr>
        <w:t xml:space="preserve">цялостното управление на ПРСР (2014-2020) – </w:t>
      </w:r>
      <w:r w:rsidRPr="001413DD">
        <w:rPr>
          <w:rFonts w:ascii="Times New Roman" w:hAnsi="Times New Roman"/>
          <w:sz w:val="24"/>
          <w:szCs w:val="24"/>
          <w:lang w:val="bg-BG"/>
        </w:rPr>
        <w:t xml:space="preserve">финансовото управление и </w:t>
      </w:r>
      <w:proofErr w:type="spellStart"/>
      <w:r w:rsidRPr="001413DD">
        <w:rPr>
          <w:rFonts w:ascii="Times New Roman" w:hAnsi="Times New Roman"/>
          <w:sz w:val="24"/>
          <w:szCs w:val="24"/>
          <w:lang w:val="bg-BG"/>
        </w:rPr>
        <w:t>бюджетиране</w:t>
      </w:r>
      <w:proofErr w:type="spellEnd"/>
      <w:r w:rsidRPr="001413DD">
        <w:rPr>
          <w:rFonts w:ascii="Times New Roman" w:hAnsi="Times New Roman"/>
          <w:sz w:val="24"/>
          <w:szCs w:val="24"/>
          <w:lang w:val="bg-BG"/>
        </w:rPr>
        <w:t xml:space="preserve"> на програмата, организацията по наблюдението и оценките, управлението и прилагането на Техническа помощ, програмирането по ЛИДЕР, управление на  дейностите на Националната селска мрежа /до избора на звено/, информационната система SFC2007 </w:t>
      </w:r>
      <w:r w:rsidR="00932073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932073" w:rsidRPr="001413DD">
        <w:rPr>
          <w:rFonts w:ascii="Times New Roman" w:hAnsi="Times New Roman"/>
          <w:sz w:val="24"/>
          <w:szCs w:val="24"/>
          <w:lang w:val="bg-BG"/>
        </w:rPr>
        <w:t>SFC</w:t>
      </w:r>
      <w:r w:rsidR="00932073">
        <w:rPr>
          <w:rFonts w:ascii="Times New Roman" w:hAnsi="Times New Roman"/>
          <w:sz w:val="24"/>
          <w:szCs w:val="24"/>
          <w:lang w:val="bg-BG"/>
        </w:rPr>
        <w:t xml:space="preserve">2014 </w:t>
      </w:r>
      <w:r w:rsidRPr="001413DD">
        <w:rPr>
          <w:rFonts w:ascii="Times New Roman" w:hAnsi="Times New Roman"/>
          <w:sz w:val="24"/>
          <w:szCs w:val="24"/>
          <w:lang w:val="bg-BG"/>
        </w:rPr>
        <w:t xml:space="preserve">за връзка с ЕК и организация на работата на Комитета по наблюдение. </w:t>
      </w:r>
    </w:p>
    <w:p w:rsidR="00E93CB9" w:rsidRPr="001413DD" w:rsidRDefault="00E93CB9" w:rsidP="009412D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93CB9" w:rsidRPr="001413DD" w:rsidRDefault="00E93CB9" w:rsidP="009412D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93CB9" w:rsidRPr="001413DD" w:rsidRDefault="00E93CB9" w:rsidP="009412D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93CB9" w:rsidRPr="001413DD" w:rsidRDefault="00E93CB9" w:rsidP="009412D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93CB9" w:rsidRPr="001413DD" w:rsidRDefault="00E93CB9" w:rsidP="009412D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65824" w:rsidRDefault="00D65824" w:rsidP="004C10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65824" w:rsidRDefault="00D65824" w:rsidP="004C10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93CB9" w:rsidRPr="001413DD" w:rsidRDefault="00E93CB9" w:rsidP="004C10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413DD">
        <w:rPr>
          <w:rFonts w:ascii="Times New Roman" w:hAnsi="Times New Roman"/>
          <w:b/>
          <w:sz w:val="24"/>
          <w:szCs w:val="24"/>
          <w:lang w:val="bg-BG"/>
        </w:rPr>
        <w:t>Управленска структура на УО</w:t>
      </w:r>
    </w:p>
    <w:p w:rsidR="00E93CB9" w:rsidRPr="001413DD" w:rsidRDefault="00E93CB9" w:rsidP="004C10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93CB9" w:rsidRPr="001413DD" w:rsidRDefault="00E93CB9" w:rsidP="004C10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413DD">
        <w:rPr>
          <w:rFonts w:ascii="Times New Roman" w:hAnsi="Times New Roman"/>
          <w:b/>
          <w:sz w:val="24"/>
          <w:szCs w:val="24"/>
          <w:lang w:val="bg-BG"/>
        </w:rPr>
        <w:t xml:space="preserve">Дирекция „Развитие на селските райони” </w:t>
      </w:r>
    </w:p>
    <w:p w:rsidR="00E93CB9" w:rsidRPr="001413DD" w:rsidRDefault="00E93CB9" w:rsidP="004C10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413DD">
        <w:rPr>
          <w:rFonts w:ascii="Times New Roman" w:hAnsi="Times New Roman"/>
          <w:b/>
          <w:sz w:val="24"/>
          <w:szCs w:val="24"/>
          <w:lang w:val="bg-BG"/>
        </w:rPr>
        <w:t>(</w:t>
      </w:r>
      <w:r w:rsidRPr="001413DD">
        <w:rPr>
          <w:rFonts w:ascii="Times New Roman" w:hAnsi="Times New Roman"/>
          <w:sz w:val="24"/>
          <w:szCs w:val="24"/>
          <w:lang w:val="bg-BG"/>
        </w:rPr>
        <w:t>50 експерта на щат и 20 експерта по ПМС)</w:t>
      </w:r>
    </w:p>
    <w:p w:rsidR="00E93CB9" w:rsidRPr="001413DD" w:rsidRDefault="00E93CB9" w:rsidP="00EF64B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93CB9" w:rsidRPr="001413DD" w:rsidRDefault="00491730" w:rsidP="00EF64BD">
      <w:pPr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noProof/>
          <w:sz w:val="24"/>
          <w:lang w:val="bg-BG" w:eastAsia="bg-BG"/>
        </w:rPr>
        <w:drawing>
          <wp:inline distT="0" distB="0" distL="0" distR="0">
            <wp:extent cx="8915400" cy="3200400"/>
            <wp:effectExtent l="0" t="0" r="19050" b="0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E93CB9" w:rsidRPr="001413DD" w:rsidRDefault="00E93CB9" w:rsidP="0093632D">
      <w:pPr>
        <w:rPr>
          <w:rFonts w:ascii="Times New Roman" w:hAnsi="Times New Roman"/>
          <w:sz w:val="24"/>
          <w:lang w:val="bg-BG"/>
        </w:rPr>
      </w:pPr>
    </w:p>
    <w:p w:rsidR="00E93CB9" w:rsidRPr="001413DD" w:rsidRDefault="00E93CB9" w:rsidP="00946006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sz w:val="24"/>
          <w:szCs w:val="24"/>
          <w:lang w:val="bg-BG" w:eastAsia="ar-SA"/>
        </w:rPr>
        <w:t>Посочената по-горе структура е създадена, за да се постигне стратегическо съответствие между основните цели на програмата и управленската структура на УО, чи</w:t>
      </w:r>
      <w:r>
        <w:rPr>
          <w:rFonts w:ascii="Times New Roman" w:hAnsi="Times New Roman"/>
          <w:sz w:val="24"/>
          <w:szCs w:val="24"/>
          <w:lang w:val="bg-BG" w:eastAsia="ar-SA"/>
        </w:rPr>
        <w:t>е</w:t>
      </w:r>
      <w:r w:rsidRPr="001413DD">
        <w:rPr>
          <w:rFonts w:ascii="Times New Roman" w:hAnsi="Times New Roman"/>
          <w:sz w:val="24"/>
          <w:szCs w:val="24"/>
          <w:lang w:val="bg-BG" w:eastAsia="ar-SA"/>
        </w:rPr>
        <w:t xml:space="preserve">то основно предназначение е да подпомага постигането на приоритетите на програмата. </w:t>
      </w:r>
      <w:r w:rsidRPr="001413DD">
        <w:rPr>
          <w:rFonts w:ascii="Times New Roman" w:hAnsi="Times New Roman"/>
          <w:sz w:val="24"/>
          <w:szCs w:val="24"/>
          <w:lang w:val="bg-BG" w:eastAsia="ar-SA"/>
        </w:rPr>
        <w:lastRenderedPageBreak/>
        <w:t xml:space="preserve">Експертния състав от периода 2007-2013 ще бъда запазен, за да се съхрани опита от прилагането на програмата и изградения административен капацитет. </w:t>
      </w:r>
    </w:p>
    <w:p w:rsidR="00E93CB9" w:rsidRPr="001413DD" w:rsidRDefault="00E93CB9" w:rsidP="00946006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sz w:val="24"/>
          <w:szCs w:val="24"/>
          <w:lang w:val="bg-BG" w:eastAsia="ar-SA"/>
        </w:rPr>
        <w:t xml:space="preserve">За ефективната работа на УО са изготвени Правила за работа, които ще бъдат одобрени от Колегиума на МЗХ. </w:t>
      </w:r>
    </w:p>
    <w:p w:rsidR="00E93CB9" w:rsidRPr="001413DD" w:rsidRDefault="00E93CB9" w:rsidP="00946006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sz w:val="24"/>
          <w:szCs w:val="24"/>
          <w:lang w:val="bg-BG" w:eastAsia="ar-SA"/>
        </w:rPr>
        <w:t xml:space="preserve">УО ще сключи с РА специален договор/споразумение, в който подробно са описани всички конкретни задължения/делегирани функции/дейности по отношение на прилагането на ПРСР. Съдържанието и периодичността на докладите от РА към УО също следва да бъдат уточнени в договора. </w:t>
      </w:r>
    </w:p>
    <w:p w:rsidR="00E93CB9" w:rsidRDefault="00B1654D" w:rsidP="00836405">
      <w:pPr>
        <w:pStyle w:val="TOC2"/>
        <w:rPr>
          <w:lang w:eastAsia="bg-BG"/>
        </w:rPr>
      </w:pPr>
      <w:r w:rsidRPr="008E74E7">
        <w:rPr>
          <w:b/>
          <w:bCs/>
          <w:lang w:eastAsia="bg-BG"/>
        </w:rPr>
        <w:t>Прилагането на Програмата</w:t>
      </w:r>
      <w:r w:rsidRPr="008E74E7">
        <w:rPr>
          <w:lang w:eastAsia="bg-BG"/>
        </w:rPr>
        <w:t xml:space="preserve"> </w:t>
      </w:r>
      <w:r w:rsidRPr="008E74E7">
        <w:rPr>
          <w:color w:val="auto"/>
          <w:lang w:eastAsia="bg-BG"/>
        </w:rPr>
        <w:t xml:space="preserve">ще се </w:t>
      </w:r>
      <w:r>
        <w:rPr>
          <w:color w:val="auto"/>
          <w:lang w:eastAsia="bg-BG"/>
        </w:rPr>
        <w:t xml:space="preserve">делегира с договор </w:t>
      </w:r>
      <w:r w:rsidRPr="008E74E7">
        <w:rPr>
          <w:color w:val="auto"/>
          <w:lang w:eastAsia="bg-BG"/>
        </w:rPr>
        <w:t xml:space="preserve">от УО </w:t>
      </w:r>
      <w:r>
        <w:rPr>
          <w:color w:val="auto"/>
          <w:lang w:eastAsia="bg-BG"/>
        </w:rPr>
        <w:t>на</w:t>
      </w:r>
      <w:r w:rsidRPr="008E74E7">
        <w:rPr>
          <w:color w:val="auto"/>
          <w:lang w:eastAsia="bg-BG"/>
        </w:rPr>
        <w:t xml:space="preserve"> РА. Управляващият орган (Дирекция “РСР) ще бъде отговорен </w:t>
      </w:r>
      <w:r w:rsidRPr="00B1654D">
        <w:rPr>
          <w:color w:val="auto"/>
          <w:lang w:eastAsia="bg-BG"/>
        </w:rPr>
        <w:t xml:space="preserve">за договорирането на мерките </w:t>
      </w:r>
      <w:r w:rsidRPr="00B1654D">
        <w:rPr>
          <w:rStyle w:val="Hyperlink"/>
          <w:b/>
          <w:color w:val="auto"/>
          <w:u w:val="none"/>
        </w:rPr>
        <w:t>„</w:t>
      </w:r>
      <w:r w:rsidRPr="00970BA4">
        <w:t>Трансфер на знания и действия по осведомяване</w:t>
      </w:r>
      <w:r w:rsidRPr="00B1654D">
        <w:rPr>
          <w:rStyle w:val="Hyperlink"/>
          <w:b/>
          <w:color w:val="auto"/>
          <w:u w:val="none"/>
        </w:rPr>
        <w:t xml:space="preserve">”, </w:t>
      </w:r>
      <w:r w:rsidRPr="00B1654D">
        <w:rPr>
          <w:rStyle w:val="Hyperlink"/>
          <w:color w:val="auto"/>
          <w:u w:val="none"/>
        </w:rPr>
        <w:t>„Консултантски услуги, управление на стопанството и услуги по заместване в стопанството”, „Сътрудничество”,</w:t>
      </w:r>
      <w:r w:rsidRPr="00B1654D">
        <w:rPr>
          <w:color w:val="auto"/>
          <w:lang w:eastAsia="bg-BG"/>
        </w:rPr>
        <w:t xml:space="preserve"> „Водено от общностите местно развитие/Лидер” (под</w:t>
      </w:r>
      <w:r w:rsidR="00BB26BC">
        <w:rPr>
          <w:color w:val="auto"/>
          <w:lang w:eastAsia="bg-BG"/>
        </w:rPr>
        <w:t>м</w:t>
      </w:r>
      <w:r w:rsidRPr="00B1654D">
        <w:rPr>
          <w:color w:val="auto"/>
          <w:lang w:eastAsia="bg-BG"/>
        </w:rPr>
        <w:t>ерки 19.1, 19.3 и 19.4) и “Техническа помощ”. Договорирането на подмярка 19.2 от подхода ВОМР и другите мерки от Програмата ще се делегира на РА чрез договора,</w:t>
      </w:r>
      <w:r w:rsidRPr="008E74E7">
        <w:rPr>
          <w:color w:val="auto"/>
          <w:lang w:eastAsia="bg-BG"/>
        </w:rPr>
        <w:t xml:space="preserve"> споменат по-горе.</w:t>
      </w:r>
    </w:p>
    <w:p w:rsidR="00E93CB9" w:rsidRPr="00836405" w:rsidRDefault="00E93CB9" w:rsidP="00946006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ar-SA"/>
        </w:rPr>
      </w:pPr>
    </w:p>
    <w:p w:rsidR="00E93CB9" w:rsidRPr="001413DD" w:rsidRDefault="00E93CB9" w:rsidP="00946006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sz w:val="24"/>
          <w:szCs w:val="24"/>
          <w:lang w:val="bg-BG" w:eastAsia="ar-SA"/>
        </w:rPr>
        <w:t>Рамкова схема на прилагане:</w:t>
      </w:r>
    </w:p>
    <w:p w:rsidR="00E93CB9" w:rsidRPr="001413DD" w:rsidRDefault="00E93CB9" w:rsidP="00D65824">
      <w:pPr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b/>
          <w:i/>
          <w:sz w:val="24"/>
          <w:szCs w:val="24"/>
          <w:lang w:val="bg-BG" w:eastAsia="ar-SA"/>
        </w:rPr>
        <w:t>Прилаган</w:t>
      </w:r>
      <w:r w:rsidR="00D65824">
        <w:rPr>
          <w:rFonts w:ascii="Times New Roman" w:hAnsi="Times New Roman"/>
          <w:b/>
          <w:i/>
          <w:sz w:val="24"/>
          <w:szCs w:val="24"/>
          <w:lang w:val="bg-BG" w:eastAsia="ar-SA"/>
        </w:rPr>
        <w:t>е на инвестиционните проекти</w:t>
      </w:r>
    </w:p>
    <w:p w:rsidR="00E93CB9" w:rsidRPr="001413DD" w:rsidRDefault="00E93CB9" w:rsidP="00946006">
      <w:pPr>
        <w:suppressAutoHyphens/>
        <w:spacing w:after="120" w:line="240" w:lineRule="auto"/>
        <w:ind w:left="420"/>
        <w:jc w:val="both"/>
        <w:rPr>
          <w:rFonts w:ascii="Times New Roman" w:hAnsi="Times New Roman"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sz w:val="24"/>
          <w:szCs w:val="24"/>
          <w:lang w:val="bg-BG" w:eastAsia="ar-SA"/>
        </w:rPr>
        <w:t xml:space="preserve">Основни етапи: </w:t>
      </w:r>
    </w:p>
    <w:p w:rsidR="00E93CB9" w:rsidRPr="001413DD" w:rsidRDefault="00E93CB9" w:rsidP="00946006">
      <w:pPr>
        <w:numPr>
          <w:ilvl w:val="0"/>
          <w:numId w:val="3"/>
        </w:numPr>
        <w:tabs>
          <w:tab w:val="num" w:pos="720"/>
        </w:tabs>
        <w:suppressAutoHyphens/>
        <w:spacing w:after="120" w:line="240" w:lineRule="auto"/>
        <w:ind w:left="720"/>
        <w:jc w:val="both"/>
        <w:rPr>
          <w:rFonts w:ascii="Times New Roman" w:hAnsi="Times New Roman"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sz w:val="24"/>
          <w:szCs w:val="24"/>
          <w:lang w:val="bg-BG" w:eastAsia="ar-SA"/>
        </w:rPr>
        <w:t>Приемане на молби (включително бизнес планове) в регионалните  офиси на разплащателната агенция;</w:t>
      </w:r>
    </w:p>
    <w:p w:rsidR="00E93CB9" w:rsidRPr="001413DD" w:rsidRDefault="00E93CB9" w:rsidP="00946006">
      <w:pPr>
        <w:numPr>
          <w:ilvl w:val="0"/>
          <w:numId w:val="3"/>
        </w:numPr>
        <w:tabs>
          <w:tab w:val="num" w:pos="720"/>
        </w:tabs>
        <w:suppressAutoHyphens/>
        <w:spacing w:after="120" w:line="240" w:lineRule="auto"/>
        <w:ind w:left="720"/>
        <w:jc w:val="both"/>
        <w:rPr>
          <w:rFonts w:ascii="Times New Roman" w:hAnsi="Times New Roman"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sz w:val="24"/>
          <w:szCs w:val="24"/>
          <w:lang w:val="bg-BG" w:eastAsia="ar-SA"/>
        </w:rPr>
        <w:t>Административна проверка на документи на регионално и централно ниво от РА;</w:t>
      </w:r>
    </w:p>
    <w:p w:rsidR="00E93CB9" w:rsidRPr="001413DD" w:rsidRDefault="00E93CB9" w:rsidP="00946006">
      <w:pPr>
        <w:numPr>
          <w:ilvl w:val="0"/>
          <w:numId w:val="3"/>
        </w:numPr>
        <w:tabs>
          <w:tab w:val="num" w:pos="720"/>
        </w:tabs>
        <w:suppressAutoHyphens/>
        <w:spacing w:after="120" w:line="240" w:lineRule="auto"/>
        <w:ind w:left="720"/>
        <w:jc w:val="both"/>
        <w:rPr>
          <w:rFonts w:ascii="Times New Roman" w:hAnsi="Times New Roman"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sz w:val="24"/>
          <w:szCs w:val="24"/>
          <w:lang w:val="bg-BG" w:eastAsia="ar-SA"/>
        </w:rPr>
        <w:t>Разгледаните молби се представят на експертна комисия  по прозрачност;</w:t>
      </w:r>
    </w:p>
    <w:p w:rsidR="00E93CB9" w:rsidRPr="001413DD" w:rsidRDefault="00E93CB9" w:rsidP="00946006">
      <w:pPr>
        <w:numPr>
          <w:ilvl w:val="0"/>
          <w:numId w:val="3"/>
        </w:numPr>
        <w:tabs>
          <w:tab w:val="num" w:pos="720"/>
        </w:tabs>
        <w:suppressAutoHyphens/>
        <w:spacing w:after="120" w:line="240" w:lineRule="auto"/>
        <w:ind w:left="720"/>
        <w:jc w:val="both"/>
        <w:rPr>
          <w:rFonts w:ascii="Times New Roman" w:hAnsi="Times New Roman"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sz w:val="24"/>
          <w:szCs w:val="24"/>
          <w:lang w:val="bg-BG" w:eastAsia="ar-SA"/>
        </w:rPr>
        <w:t>Одобрение и сключване на договори;</w:t>
      </w:r>
    </w:p>
    <w:p w:rsidR="00E93CB9" w:rsidRPr="001413DD" w:rsidRDefault="00E93CB9" w:rsidP="00946006">
      <w:pPr>
        <w:numPr>
          <w:ilvl w:val="0"/>
          <w:numId w:val="3"/>
        </w:numPr>
        <w:tabs>
          <w:tab w:val="num" w:pos="720"/>
        </w:tabs>
        <w:suppressAutoHyphens/>
        <w:spacing w:after="120" w:line="240" w:lineRule="auto"/>
        <w:ind w:left="720"/>
        <w:jc w:val="both"/>
        <w:rPr>
          <w:rFonts w:ascii="Times New Roman" w:hAnsi="Times New Roman"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sz w:val="24"/>
          <w:szCs w:val="24"/>
          <w:lang w:val="bg-BG" w:eastAsia="ar-SA"/>
        </w:rPr>
        <w:t>Изпълнение на проекти (възлагането на обществените поръчки по м</w:t>
      </w:r>
      <w:r>
        <w:rPr>
          <w:rFonts w:ascii="Times New Roman" w:hAnsi="Times New Roman"/>
          <w:sz w:val="24"/>
          <w:szCs w:val="24"/>
          <w:lang w:val="bg-BG" w:eastAsia="ar-SA"/>
        </w:rPr>
        <w:t>ярка 7</w:t>
      </w:r>
      <w:r w:rsidRPr="001413DD">
        <w:rPr>
          <w:rFonts w:ascii="Times New Roman" w:hAnsi="Times New Roman"/>
          <w:sz w:val="24"/>
          <w:szCs w:val="24"/>
          <w:lang w:val="bg-BG" w:eastAsia="ar-SA"/>
        </w:rPr>
        <w:t xml:space="preserve"> ще се прави от общините);</w:t>
      </w:r>
    </w:p>
    <w:p w:rsidR="00E93CB9" w:rsidRPr="001413DD" w:rsidRDefault="00E93CB9" w:rsidP="00946006">
      <w:pPr>
        <w:numPr>
          <w:ilvl w:val="0"/>
          <w:numId w:val="3"/>
        </w:numPr>
        <w:tabs>
          <w:tab w:val="num" w:pos="720"/>
        </w:tabs>
        <w:suppressAutoHyphens/>
        <w:spacing w:after="120" w:line="240" w:lineRule="auto"/>
        <w:ind w:left="720"/>
        <w:jc w:val="both"/>
        <w:rPr>
          <w:rFonts w:ascii="Times New Roman" w:hAnsi="Times New Roman"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sz w:val="24"/>
          <w:szCs w:val="24"/>
          <w:lang w:val="bg-BG" w:eastAsia="ar-SA"/>
        </w:rPr>
        <w:t>Приемане на заявления за плащане;</w:t>
      </w:r>
    </w:p>
    <w:p w:rsidR="00E93CB9" w:rsidRPr="001413DD" w:rsidRDefault="00E93CB9" w:rsidP="00946006">
      <w:pPr>
        <w:numPr>
          <w:ilvl w:val="0"/>
          <w:numId w:val="3"/>
        </w:numPr>
        <w:tabs>
          <w:tab w:val="num" w:pos="720"/>
        </w:tabs>
        <w:suppressAutoHyphens/>
        <w:spacing w:after="120" w:line="240" w:lineRule="auto"/>
        <w:ind w:left="720"/>
        <w:jc w:val="both"/>
        <w:rPr>
          <w:rFonts w:ascii="Times New Roman" w:hAnsi="Times New Roman"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sz w:val="24"/>
          <w:szCs w:val="24"/>
          <w:lang w:val="bg-BG" w:eastAsia="ar-SA"/>
        </w:rPr>
        <w:t xml:space="preserve">Административни проверки на документите в регионалните и централните офиси на РА (за да се провери реализацията на инвестициите посещения ще бъдат осъществени на всички инвестиционни </w:t>
      </w:r>
      <w:r w:rsidRPr="00D65824">
        <w:rPr>
          <w:rFonts w:ascii="Times New Roman" w:hAnsi="Times New Roman"/>
          <w:sz w:val="24"/>
          <w:szCs w:val="24"/>
          <w:lang w:val="bg-BG" w:eastAsia="ar-SA"/>
        </w:rPr>
        <w:t>проекти);</w:t>
      </w:r>
    </w:p>
    <w:p w:rsidR="00E93CB9" w:rsidRPr="001413DD" w:rsidRDefault="00E93CB9" w:rsidP="00946006">
      <w:pPr>
        <w:numPr>
          <w:ilvl w:val="0"/>
          <w:numId w:val="3"/>
        </w:numPr>
        <w:tabs>
          <w:tab w:val="num" w:pos="720"/>
        </w:tabs>
        <w:suppressAutoHyphens/>
        <w:spacing w:after="120" w:line="240" w:lineRule="auto"/>
        <w:ind w:left="720"/>
        <w:jc w:val="both"/>
        <w:rPr>
          <w:rFonts w:ascii="Times New Roman" w:hAnsi="Times New Roman"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bCs/>
          <w:sz w:val="24"/>
          <w:szCs w:val="24"/>
          <w:lang w:val="bg-BG" w:eastAsia="ar-SA"/>
        </w:rPr>
        <w:t>Проверки на място (</w:t>
      </w:r>
      <w:r w:rsidRPr="001413DD">
        <w:rPr>
          <w:rFonts w:ascii="Times New Roman" w:hAnsi="Times New Roman"/>
          <w:sz w:val="24"/>
          <w:szCs w:val="24"/>
          <w:lang w:val="bg-BG" w:eastAsia="ar-SA"/>
        </w:rPr>
        <w:t>обхващащи част от проектите/бенефициентите избрани на основата на рисковия анализ</w:t>
      </w:r>
      <w:r w:rsidRPr="001413DD">
        <w:rPr>
          <w:rFonts w:ascii="Times New Roman" w:hAnsi="Times New Roman"/>
          <w:bCs/>
          <w:sz w:val="24"/>
          <w:szCs w:val="24"/>
          <w:lang w:val="bg-BG" w:eastAsia="ar-SA"/>
        </w:rPr>
        <w:t xml:space="preserve">) от отдел „Технически инспекторат” на РА </w:t>
      </w:r>
    </w:p>
    <w:p w:rsidR="00E93CB9" w:rsidRPr="001413DD" w:rsidRDefault="00E93CB9" w:rsidP="00946006">
      <w:pPr>
        <w:numPr>
          <w:ilvl w:val="0"/>
          <w:numId w:val="3"/>
        </w:numPr>
        <w:tabs>
          <w:tab w:val="num" w:pos="720"/>
        </w:tabs>
        <w:suppressAutoHyphens/>
        <w:spacing w:after="120" w:line="240" w:lineRule="auto"/>
        <w:ind w:left="720"/>
        <w:jc w:val="both"/>
        <w:rPr>
          <w:rFonts w:ascii="Times New Roman" w:hAnsi="Times New Roman"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sz w:val="24"/>
          <w:szCs w:val="24"/>
          <w:lang w:val="bg-BG" w:eastAsia="ar-SA"/>
        </w:rPr>
        <w:t>Извършване на плащанията</w:t>
      </w:r>
    </w:p>
    <w:p w:rsidR="00E93CB9" w:rsidRPr="001413DD" w:rsidRDefault="00E93CB9" w:rsidP="00946006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sz w:val="24"/>
          <w:szCs w:val="24"/>
          <w:lang w:val="bg-BG" w:eastAsia="ar-SA"/>
        </w:rPr>
        <w:lastRenderedPageBreak/>
        <w:t xml:space="preserve">Одобрението на молбите първоначално ще се прави на централно ниво с изключение на одобрението на молбите по </w:t>
      </w:r>
      <w:r w:rsidR="00D65824">
        <w:rPr>
          <w:rFonts w:ascii="Times New Roman" w:hAnsi="Times New Roman"/>
          <w:sz w:val="24"/>
          <w:szCs w:val="24"/>
          <w:lang w:val="bg-BG" w:eastAsia="ar-SA"/>
        </w:rPr>
        <w:t>под-</w:t>
      </w:r>
      <w:r w:rsidRPr="001413DD">
        <w:rPr>
          <w:rFonts w:ascii="Times New Roman" w:hAnsi="Times New Roman"/>
          <w:sz w:val="24"/>
          <w:szCs w:val="24"/>
          <w:lang w:val="bg-BG" w:eastAsia="ar-SA"/>
        </w:rPr>
        <w:t>мярка</w:t>
      </w:r>
      <w:r w:rsidR="00D65824">
        <w:rPr>
          <w:rFonts w:ascii="Times New Roman" w:hAnsi="Times New Roman"/>
          <w:sz w:val="24"/>
          <w:szCs w:val="24"/>
          <w:lang w:val="bg-BG" w:eastAsia="ar-SA"/>
        </w:rPr>
        <w:t xml:space="preserve"> 6.3</w:t>
      </w:r>
      <w:r w:rsidRPr="00D65824">
        <w:rPr>
          <w:rFonts w:ascii="Times New Roman" w:hAnsi="Times New Roman"/>
          <w:sz w:val="24"/>
          <w:szCs w:val="24"/>
          <w:lang w:val="bg-BG" w:eastAsia="ar-SA"/>
        </w:rPr>
        <w:t>,</w:t>
      </w:r>
      <w:r w:rsidRPr="001413DD">
        <w:rPr>
          <w:rFonts w:ascii="Times New Roman" w:hAnsi="Times New Roman"/>
          <w:sz w:val="24"/>
          <w:szCs w:val="24"/>
          <w:lang w:val="bg-BG" w:eastAsia="ar-SA"/>
        </w:rPr>
        <w:t xml:space="preserve"> където това ще се прави на регионално ниво. След стартирането на Програмата ще бъде разработен план и времева таблица за децентрализирано одобряване и сключване на договори за горните мерки, които зависят от вида мярка и размера на проекта.</w:t>
      </w:r>
    </w:p>
    <w:p w:rsidR="00E93CB9" w:rsidRPr="001413DD" w:rsidRDefault="00E93CB9" w:rsidP="00946006">
      <w:pPr>
        <w:spacing w:after="120" w:line="240" w:lineRule="auto"/>
        <w:ind w:left="60"/>
        <w:jc w:val="both"/>
        <w:rPr>
          <w:rFonts w:ascii="Times New Roman" w:hAnsi="Times New Roman"/>
          <w:b/>
          <w:i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b/>
          <w:i/>
          <w:sz w:val="24"/>
          <w:szCs w:val="24"/>
          <w:lang w:val="bg-BG" w:eastAsia="ar-SA"/>
        </w:rPr>
        <w:t xml:space="preserve">Прилагане </w:t>
      </w:r>
      <w:r>
        <w:rPr>
          <w:rFonts w:ascii="Times New Roman" w:hAnsi="Times New Roman"/>
          <w:b/>
          <w:i/>
          <w:sz w:val="24"/>
          <w:szCs w:val="24"/>
          <w:lang w:val="bg-BG" w:eastAsia="ar-SA"/>
        </w:rPr>
        <w:t xml:space="preserve">на мерките, свързани с </w:t>
      </w:r>
      <w:r w:rsidRPr="001413DD">
        <w:rPr>
          <w:rFonts w:ascii="Times New Roman" w:hAnsi="Times New Roman"/>
          <w:b/>
          <w:i/>
          <w:sz w:val="24"/>
          <w:szCs w:val="24"/>
          <w:lang w:val="bg-BG" w:eastAsia="ar-SA"/>
        </w:rPr>
        <w:t>компенсаторни плащания</w:t>
      </w:r>
    </w:p>
    <w:p w:rsidR="00E93CB9" w:rsidRPr="001413DD" w:rsidRDefault="00E93CB9" w:rsidP="00946006">
      <w:pPr>
        <w:suppressAutoHyphens/>
        <w:spacing w:after="120" w:line="240" w:lineRule="auto"/>
        <w:ind w:left="60"/>
        <w:jc w:val="both"/>
        <w:rPr>
          <w:rFonts w:ascii="Times New Roman" w:hAnsi="Times New Roman"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sz w:val="24"/>
          <w:szCs w:val="24"/>
          <w:lang w:val="bg-BG" w:eastAsia="ar-SA"/>
        </w:rPr>
        <w:t xml:space="preserve">Плащанията за </w:t>
      </w:r>
      <w:proofErr w:type="spellStart"/>
      <w:r w:rsidRPr="001413DD">
        <w:rPr>
          <w:rFonts w:ascii="Times New Roman" w:hAnsi="Times New Roman"/>
          <w:sz w:val="24"/>
          <w:szCs w:val="24"/>
          <w:lang w:val="bg-BG" w:eastAsia="ar-SA"/>
        </w:rPr>
        <w:t>агроекологичните</w:t>
      </w:r>
      <w:proofErr w:type="spellEnd"/>
      <w:r w:rsidRPr="001413DD">
        <w:rPr>
          <w:rFonts w:ascii="Times New Roman" w:hAnsi="Times New Roman"/>
          <w:sz w:val="24"/>
          <w:szCs w:val="24"/>
          <w:lang w:val="bg-BG" w:eastAsia="ar-SA"/>
        </w:rPr>
        <w:t xml:space="preserve"> дейности</w:t>
      </w:r>
      <w:r w:rsidR="00C61016">
        <w:rPr>
          <w:rFonts w:ascii="Times New Roman" w:hAnsi="Times New Roman"/>
          <w:sz w:val="24"/>
          <w:szCs w:val="24"/>
          <w:lang w:val="bg-BG" w:eastAsia="ar-SA"/>
        </w:rPr>
        <w:t>, биологично земеделие, Натура 2000</w:t>
      </w:r>
      <w:r w:rsidRPr="001413DD">
        <w:rPr>
          <w:rFonts w:ascii="Times New Roman" w:hAnsi="Times New Roman"/>
          <w:sz w:val="24"/>
          <w:szCs w:val="24"/>
          <w:lang w:val="bg-BG" w:eastAsia="ar-SA"/>
        </w:rPr>
        <w:t xml:space="preserve"> и/или необлагодетелстваните райони  ще се правят въз основа на подадено заявление за плащане, което е допълнителна част от молбата за директните плащания. Основни етапи:</w:t>
      </w:r>
    </w:p>
    <w:p w:rsidR="00E93CB9" w:rsidRPr="001413DD" w:rsidRDefault="00E93CB9" w:rsidP="00946006">
      <w:pPr>
        <w:numPr>
          <w:ilvl w:val="0"/>
          <w:numId w:val="2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sz w:val="24"/>
          <w:szCs w:val="24"/>
          <w:lang w:val="bg-BG" w:eastAsia="ar-SA"/>
        </w:rPr>
        <w:t>Първото (първоначалното) заявление на всеки един фермер ще се възприема от една страна като заявление за участие в посочената схема и от друга страна като заявление за плащане за първата година. Първото з</w:t>
      </w:r>
      <w:r>
        <w:rPr>
          <w:rFonts w:ascii="Times New Roman" w:hAnsi="Times New Roman"/>
          <w:sz w:val="24"/>
          <w:szCs w:val="24"/>
          <w:lang w:val="bg-BG" w:eastAsia="ar-SA"/>
        </w:rPr>
        <w:t>а</w:t>
      </w:r>
      <w:r w:rsidRPr="001413DD">
        <w:rPr>
          <w:rFonts w:ascii="Times New Roman" w:hAnsi="Times New Roman"/>
          <w:sz w:val="24"/>
          <w:szCs w:val="24"/>
          <w:lang w:val="bg-BG" w:eastAsia="ar-SA"/>
        </w:rPr>
        <w:t xml:space="preserve">явление трябва да бъде подадено през същия период както за директните плащания (1 март – 15 май) с изключение на </w:t>
      </w:r>
      <w:proofErr w:type="spellStart"/>
      <w:r w:rsidRPr="001413DD">
        <w:rPr>
          <w:rFonts w:ascii="Times New Roman" w:hAnsi="Times New Roman"/>
          <w:sz w:val="24"/>
          <w:szCs w:val="24"/>
          <w:lang w:val="bg-BG" w:eastAsia="ar-SA"/>
        </w:rPr>
        <w:t>агро-екологичните</w:t>
      </w:r>
      <w:proofErr w:type="spellEnd"/>
      <w:r w:rsidRPr="001413DD">
        <w:rPr>
          <w:rFonts w:ascii="Times New Roman" w:hAnsi="Times New Roman"/>
          <w:sz w:val="24"/>
          <w:szCs w:val="24"/>
          <w:lang w:val="bg-BG" w:eastAsia="ar-SA"/>
        </w:rPr>
        <w:t xml:space="preserve"> пакети ВПС 4: “Поддържане на местообитанията на защитени видове в обработваеми земи с ВПС в </w:t>
      </w:r>
      <w:proofErr w:type="spellStart"/>
      <w:r w:rsidRPr="001413DD">
        <w:rPr>
          <w:rFonts w:ascii="Times New Roman" w:hAnsi="Times New Roman"/>
          <w:sz w:val="24"/>
          <w:szCs w:val="24"/>
          <w:lang w:val="bg-BG" w:eastAsia="ar-SA"/>
        </w:rPr>
        <w:t>орнитологично</w:t>
      </w:r>
      <w:proofErr w:type="spellEnd"/>
      <w:r w:rsidRPr="001413DD">
        <w:rPr>
          <w:rFonts w:ascii="Times New Roman" w:hAnsi="Times New Roman"/>
          <w:sz w:val="24"/>
          <w:szCs w:val="24"/>
          <w:lang w:val="bg-BG" w:eastAsia="ar-SA"/>
        </w:rPr>
        <w:t xml:space="preserve"> важни места /ОВМ/»</w:t>
      </w:r>
      <w:r w:rsidR="00C61016">
        <w:rPr>
          <w:rFonts w:ascii="Times New Roman" w:hAnsi="Times New Roman"/>
          <w:sz w:val="24"/>
          <w:szCs w:val="24"/>
          <w:lang w:val="bg-BG" w:eastAsia="ar-SA"/>
        </w:rPr>
        <w:t>,</w:t>
      </w:r>
      <w:r w:rsidRPr="001413DD">
        <w:rPr>
          <w:rFonts w:ascii="Times New Roman" w:hAnsi="Times New Roman"/>
          <w:sz w:val="24"/>
          <w:szCs w:val="24"/>
          <w:lang w:val="bg-BG" w:eastAsia="ar-SA"/>
        </w:rPr>
        <w:t xml:space="preserve"> за ко</w:t>
      </w:r>
      <w:r w:rsidR="00C61016">
        <w:rPr>
          <w:rFonts w:ascii="Times New Roman" w:hAnsi="Times New Roman"/>
          <w:sz w:val="24"/>
          <w:szCs w:val="24"/>
          <w:lang w:val="bg-BG" w:eastAsia="ar-SA"/>
        </w:rPr>
        <w:t>йт</w:t>
      </w:r>
      <w:r w:rsidRPr="001413DD">
        <w:rPr>
          <w:rFonts w:ascii="Times New Roman" w:hAnsi="Times New Roman"/>
          <w:sz w:val="24"/>
          <w:szCs w:val="24"/>
          <w:lang w:val="bg-BG" w:eastAsia="ar-SA"/>
        </w:rPr>
        <w:t>о заявленията трябва да се подават в периода 1 -</w:t>
      </w:r>
      <w:r>
        <w:rPr>
          <w:rFonts w:ascii="Times New Roman" w:hAnsi="Times New Roman"/>
          <w:sz w:val="24"/>
          <w:szCs w:val="24"/>
          <w:lang w:val="bg-BG" w:eastAsia="ar-SA"/>
        </w:rPr>
        <w:t xml:space="preserve"> </w:t>
      </w:r>
      <w:r w:rsidRPr="001413DD">
        <w:rPr>
          <w:rFonts w:ascii="Times New Roman" w:hAnsi="Times New Roman"/>
          <w:sz w:val="24"/>
          <w:szCs w:val="24"/>
          <w:lang w:val="bg-BG" w:eastAsia="ar-SA"/>
        </w:rPr>
        <w:t xml:space="preserve">30 март. РА ще </w:t>
      </w:r>
      <w:r>
        <w:rPr>
          <w:rFonts w:ascii="Times New Roman" w:hAnsi="Times New Roman"/>
          <w:sz w:val="24"/>
          <w:szCs w:val="24"/>
          <w:lang w:val="bg-BG" w:eastAsia="ar-SA"/>
        </w:rPr>
        <w:t>о</w:t>
      </w:r>
      <w:r w:rsidRPr="001413DD">
        <w:rPr>
          <w:rFonts w:ascii="Times New Roman" w:hAnsi="Times New Roman"/>
          <w:sz w:val="24"/>
          <w:szCs w:val="24"/>
          <w:lang w:val="bg-BG" w:eastAsia="ar-SA"/>
        </w:rPr>
        <w:t>добрява участието в мярка</w:t>
      </w:r>
      <w:r w:rsidR="00C61016">
        <w:rPr>
          <w:rFonts w:ascii="Times New Roman" w:hAnsi="Times New Roman"/>
          <w:sz w:val="24"/>
          <w:szCs w:val="24"/>
          <w:lang w:val="bg-BG" w:eastAsia="ar-SA"/>
        </w:rPr>
        <w:t>та</w:t>
      </w:r>
      <w:r w:rsidRPr="001413DD">
        <w:rPr>
          <w:rFonts w:ascii="Times New Roman" w:hAnsi="Times New Roman"/>
          <w:sz w:val="24"/>
          <w:szCs w:val="24"/>
          <w:lang w:val="bg-BG" w:eastAsia="ar-SA"/>
        </w:rPr>
        <w:t xml:space="preserve"> с изпращането на писмо до фермера, с което потвърждава, че заявлението му за участие е одобрено и че заявлението се приема като заявление за плащане. </w:t>
      </w:r>
    </w:p>
    <w:p w:rsidR="00E93CB9" w:rsidRPr="001413DD" w:rsidRDefault="00E93CB9" w:rsidP="00946006">
      <w:pPr>
        <w:suppressAutoHyphens/>
        <w:spacing w:after="120" w:line="240" w:lineRule="auto"/>
        <w:ind w:left="60"/>
        <w:jc w:val="both"/>
        <w:rPr>
          <w:rFonts w:ascii="Times New Roman" w:hAnsi="Times New Roman"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sz w:val="24"/>
          <w:szCs w:val="24"/>
          <w:lang w:val="bg-BG" w:eastAsia="ar-SA"/>
        </w:rPr>
        <w:t>За последователните годишни заявки за плащания процедурата ще бъде както следва:</w:t>
      </w:r>
    </w:p>
    <w:p w:rsidR="00E93CB9" w:rsidRPr="001413DD" w:rsidRDefault="00E93CB9" w:rsidP="00946006">
      <w:pPr>
        <w:numPr>
          <w:ilvl w:val="0"/>
          <w:numId w:val="3"/>
        </w:numPr>
        <w:tabs>
          <w:tab w:val="num" w:pos="720"/>
        </w:tabs>
        <w:suppressAutoHyphens/>
        <w:spacing w:after="120" w:line="240" w:lineRule="auto"/>
        <w:ind w:left="720"/>
        <w:jc w:val="both"/>
        <w:rPr>
          <w:rFonts w:ascii="Times New Roman" w:hAnsi="Times New Roman"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sz w:val="24"/>
          <w:szCs w:val="24"/>
          <w:lang w:val="bg-BG" w:eastAsia="ar-SA"/>
        </w:rPr>
        <w:t>Приемане на заявки за плащане в офисите на регионалните разплащателни агенции в периода 1 март - 15 май;</w:t>
      </w:r>
    </w:p>
    <w:p w:rsidR="00E93CB9" w:rsidRPr="001413DD" w:rsidRDefault="00E93CB9" w:rsidP="00946006">
      <w:pPr>
        <w:numPr>
          <w:ilvl w:val="0"/>
          <w:numId w:val="3"/>
        </w:numPr>
        <w:tabs>
          <w:tab w:val="num" w:pos="720"/>
        </w:tabs>
        <w:suppressAutoHyphens/>
        <w:spacing w:after="120" w:line="240" w:lineRule="auto"/>
        <w:ind w:left="720"/>
        <w:jc w:val="both"/>
        <w:rPr>
          <w:rFonts w:ascii="Times New Roman" w:hAnsi="Times New Roman"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sz w:val="24"/>
          <w:szCs w:val="24"/>
          <w:lang w:val="bg-BG" w:eastAsia="ar-SA"/>
        </w:rPr>
        <w:t>Административни проверки на регионално и централно ниво на РА  и проверки на място (обхващащи част от проектите/бенефициентите избрани на основата на рисковия анализ);</w:t>
      </w:r>
    </w:p>
    <w:p w:rsidR="00E93CB9" w:rsidRPr="001413DD" w:rsidRDefault="00E93CB9" w:rsidP="00946006">
      <w:pPr>
        <w:numPr>
          <w:ilvl w:val="0"/>
          <w:numId w:val="3"/>
        </w:numPr>
        <w:tabs>
          <w:tab w:val="num" w:pos="720"/>
        </w:tabs>
        <w:suppressAutoHyphens/>
        <w:spacing w:after="120" w:line="240" w:lineRule="auto"/>
        <w:ind w:left="720"/>
        <w:jc w:val="both"/>
        <w:rPr>
          <w:rFonts w:ascii="Times New Roman" w:hAnsi="Times New Roman"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sz w:val="24"/>
          <w:szCs w:val="24"/>
          <w:lang w:val="bg-BG" w:eastAsia="ar-SA"/>
        </w:rPr>
        <w:t>Плащанията ще се извършват в периода декември на текущата година – юни следващата година.</w:t>
      </w:r>
    </w:p>
    <w:p w:rsidR="00E93CB9" w:rsidRPr="001413DD" w:rsidRDefault="00E93CB9" w:rsidP="00946006">
      <w:pPr>
        <w:suppressAutoHyphens/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b/>
          <w:i/>
          <w:sz w:val="24"/>
          <w:szCs w:val="24"/>
          <w:lang w:val="bg-BG" w:eastAsia="ar-SA"/>
        </w:rPr>
        <w:t>- Прилагане на Лидер</w:t>
      </w: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0"/>
          <w:lang w:val="bg-BG"/>
        </w:rPr>
      </w:pPr>
      <w:r w:rsidRPr="00D5677A">
        <w:rPr>
          <w:rFonts w:ascii="Times New Roman" w:hAnsi="Times New Roman"/>
          <w:b/>
          <w:i/>
          <w:sz w:val="24"/>
          <w:szCs w:val="20"/>
          <w:lang w:val="bg-BG"/>
        </w:rPr>
        <w:t xml:space="preserve">Комитет за координация при </w:t>
      </w:r>
      <w:proofErr w:type="spellStart"/>
      <w:r w:rsidRPr="00D5677A">
        <w:rPr>
          <w:rFonts w:ascii="Times New Roman" w:hAnsi="Times New Roman"/>
          <w:b/>
          <w:i/>
          <w:sz w:val="24"/>
          <w:szCs w:val="20"/>
          <w:lang w:val="bg-BG"/>
        </w:rPr>
        <w:t>многофондово</w:t>
      </w:r>
      <w:proofErr w:type="spellEnd"/>
      <w:r w:rsidRPr="00D5677A">
        <w:rPr>
          <w:rFonts w:ascii="Times New Roman" w:hAnsi="Times New Roman"/>
          <w:b/>
          <w:i/>
          <w:sz w:val="24"/>
          <w:szCs w:val="20"/>
          <w:lang w:val="bg-BG"/>
        </w:rPr>
        <w:t xml:space="preserve"> прилагане на подхода ВОМР.</w:t>
      </w: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bg-BG"/>
        </w:rPr>
      </w:pPr>
      <w:r w:rsidRPr="00D5677A">
        <w:rPr>
          <w:rFonts w:ascii="Times New Roman" w:hAnsi="Times New Roman"/>
          <w:sz w:val="24"/>
          <w:szCs w:val="20"/>
          <w:lang w:val="bg-BG"/>
        </w:rPr>
        <w:t xml:space="preserve">Създава се Комитет за координация на </w:t>
      </w:r>
      <w:proofErr w:type="spellStart"/>
      <w:r w:rsidRPr="00D5677A">
        <w:rPr>
          <w:rFonts w:ascii="Times New Roman" w:hAnsi="Times New Roman"/>
          <w:sz w:val="24"/>
          <w:szCs w:val="20"/>
          <w:lang w:val="bg-BG"/>
        </w:rPr>
        <w:t>многофондовото</w:t>
      </w:r>
      <w:proofErr w:type="spellEnd"/>
      <w:r w:rsidRPr="00D5677A">
        <w:rPr>
          <w:rFonts w:ascii="Times New Roman" w:hAnsi="Times New Roman"/>
          <w:sz w:val="24"/>
          <w:szCs w:val="20"/>
          <w:lang w:val="bg-BG"/>
        </w:rPr>
        <w:t xml:space="preserve"> прилагане на ВОМР, който включва представители на всички програми, участващи във ВОМР, Държавен фонд „Земеделие” – Разплащателна агенция, социално-икономическите партньори, други заинтересовани страни. Комитетът ще гарантира координацията между различните фондове, ще разглежда и ще взима решения, свързани с </w:t>
      </w:r>
      <w:proofErr w:type="spellStart"/>
      <w:r w:rsidRPr="00D5677A">
        <w:rPr>
          <w:rFonts w:ascii="Times New Roman" w:hAnsi="Times New Roman"/>
          <w:sz w:val="24"/>
          <w:szCs w:val="20"/>
          <w:lang w:val="bg-BG"/>
        </w:rPr>
        <w:t>многофондовото</w:t>
      </w:r>
      <w:proofErr w:type="spellEnd"/>
      <w:r w:rsidRPr="00D5677A">
        <w:rPr>
          <w:rFonts w:ascii="Times New Roman" w:hAnsi="Times New Roman"/>
          <w:sz w:val="24"/>
          <w:szCs w:val="20"/>
          <w:lang w:val="bg-BG"/>
        </w:rPr>
        <w:t xml:space="preserve"> прилагане на подхода.</w:t>
      </w: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0"/>
          <w:lang w:val="bg-BG"/>
        </w:rPr>
      </w:pP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0"/>
          <w:lang w:val="bg-BG"/>
        </w:rPr>
      </w:pPr>
      <w:r w:rsidRPr="00D5677A">
        <w:rPr>
          <w:rFonts w:ascii="Times New Roman" w:hAnsi="Times New Roman"/>
          <w:b/>
          <w:i/>
          <w:sz w:val="24"/>
          <w:szCs w:val="20"/>
          <w:lang w:val="bg-BG"/>
        </w:rPr>
        <w:t>Отговорен управляващ орган за прилагане на подхода ВОМР през програмния период 2014 – 2020 г. ще бъде Управляващият орган  на Програмата за развитие на селските райони.</w:t>
      </w: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0"/>
          <w:lang w:val="bg-BG"/>
        </w:rPr>
      </w:pP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bg-BG"/>
        </w:rPr>
      </w:pPr>
      <w:r w:rsidRPr="00D5677A">
        <w:rPr>
          <w:rFonts w:ascii="Times New Roman" w:hAnsi="Times New Roman"/>
          <w:b/>
          <w:bCs/>
          <w:i/>
          <w:iCs/>
          <w:sz w:val="24"/>
          <w:szCs w:val="20"/>
          <w:lang w:val="bg-BG"/>
        </w:rPr>
        <w:t>Отговорности на Местните инициативни групи:</w:t>
      </w: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bg-BG"/>
        </w:rPr>
      </w:pPr>
      <w:r w:rsidRPr="00D5677A">
        <w:rPr>
          <w:rFonts w:ascii="Times New Roman" w:hAnsi="Times New Roman"/>
          <w:sz w:val="24"/>
          <w:szCs w:val="20"/>
          <w:lang w:val="bg-BG"/>
        </w:rPr>
        <w:lastRenderedPageBreak/>
        <w:t>(a) изграждане на капацитета на местните участници за разработване и изпълнение на операции, включително насърчаване на техните способности за управление на проекти;</w:t>
      </w: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bg-BG"/>
        </w:rPr>
      </w:pPr>
      <w:r w:rsidRPr="00D5677A">
        <w:rPr>
          <w:rFonts w:ascii="Times New Roman" w:hAnsi="Times New Roman"/>
          <w:sz w:val="24"/>
          <w:szCs w:val="20"/>
          <w:lang w:val="bg-BG"/>
        </w:rPr>
        <w:t>(б) определяне на недискриминационна и прозрачна процедура за подбор и обективни критерии за избор на операции, които избягват конфликта на интереси и гарантират, че поне 50% от гласовете при решения за избор са от партньори, които не са публични органи;</w:t>
      </w: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bg-BG"/>
        </w:rPr>
      </w:pPr>
      <w:r w:rsidRPr="00D5677A">
        <w:rPr>
          <w:rFonts w:ascii="Times New Roman" w:hAnsi="Times New Roman"/>
          <w:sz w:val="24"/>
          <w:szCs w:val="20"/>
          <w:lang w:val="bg-BG"/>
        </w:rPr>
        <w:t xml:space="preserve">(в) гарантиране на съгласуваност със стратегията за водено от общностите местно развитие при избора на операции, като те се </w:t>
      </w:r>
      <w:proofErr w:type="spellStart"/>
      <w:r w:rsidRPr="00D5677A">
        <w:rPr>
          <w:rFonts w:ascii="Times New Roman" w:hAnsi="Times New Roman"/>
          <w:sz w:val="24"/>
          <w:szCs w:val="20"/>
          <w:lang w:val="bg-BG"/>
        </w:rPr>
        <w:t>приоритизират</w:t>
      </w:r>
      <w:proofErr w:type="spellEnd"/>
      <w:r w:rsidRPr="00D5677A">
        <w:rPr>
          <w:rFonts w:ascii="Times New Roman" w:hAnsi="Times New Roman"/>
          <w:sz w:val="24"/>
          <w:szCs w:val="20"/>
          <w:lang w:val="bg-BG"/>
        </w:rPr>
        <w:t xml:space="preserve"> според приноса им за постигане на целите на тази стратегия;</w:t>
      </w: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bg-BG"/>
        </w:rPr>
      </w:pPr>
      <w:r w:rsidRPr="00D5677A">
        <w:rPr>
          <w:rFonts w:ascii="Times New Roman" w:hAnsi="Times New Roman"/>
          <w:sz w:val="24"/>
          <w:szCs w:val="20"/>
          <w:lang w:val="bg-BG"/>
        </w:rPr>
        <w:t>(г) разработване и публикуване на покани за прием на заявления или текуща процедура за подаване на проекти, включително определяне на критериите за избор;</w:t>
      </w: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bg-BG"/>
        </w:rPr>
      </w:pPr>
      <w:r w:rsidRPr="00D5677A">
        <w:rPr>
          <w:rFonts w:ascii="Times New Roman" w:hAnsi="Times New Roman"/>
          <w:sz w:val="24"/>
          <w:szCs w:val="20"/>
          <w:lang w:val="bg-BG"/>
        </w:rPr>
        <w:t>(д) получаване и оценяване на заявления за подпомагане;</w:t>
      </w: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bg-BG"/>
        </w:rPr>
      </w:pPr>
      <w:r w:rsidRPr="00D5677A">
        <w:rPr>
          <w:rFonts w:ascii="Times New Roman" w:hAnsi="Times New Roman"/>
          <w:sz w:val="24"/>
          <w:szCs w:val="20"/>
          <w:lang w:val="bg-BG"/>
        </w:rPr>
        <w:t>(е) избор на операции и определяне на размера на подкрепата и изпращане на тези предложения до УО на съответната програма за последна проверка на допустимостта преди одобряването им;</w:t>
      </w: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bg-BG"/>
        </w:rPr>
      </w:pPr>
      <w:r w:rsidRPr="00D5677A">
        <w:rPr>
          <w:rFonts w:ascii="Times New Roman" w:hAnsi="Times New Roman"/>
          <w:sz w:val="24"/>
          <w:szCs w:val="20"/>
          <w:lang w:val="bg-BG"/>
        </w:rPr>
        <w:t>(ж) мониторинг на изпълнението на стратегията за водено от общностите местно развитие и на подкрепените операции и провеждане на конкретни дейности за оценка, свързани с тази стратегия;</w:t>
      </w: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bg-BG"/>
        </w:rPr>
      </w:pPr>
      <w:r w:rsidRPr="00D5677A">
        <w:rPr>
          <w:rFonts w:ascii="Times New Roman" w:hAnsi="Times New Roman"/>
          <w:sz w:val="24"/>
          <w:szCs w:val="20"/>
          <w:lang w:val="bg-BG"/>
        </w:rPr>
        <w:t>(з) осигуряване на публичност и прозрачност на дейността.</w:t>
      </w: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0"/>
          <w:lang w:val="bg-BG"/>
        </w:rPr>
      </w:pP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bg-BG"/>
        </w:rPr>
      </w:pPr>
      <w:r w:rsidRPr="00D5677A">
        <w:rPr>
          <w:rFonts w:ascii="Times New Roman" w:hAnsi="Times New Roman"/>
          <w:b/>
          <w:bCs/>
          <w:i/>
          <w:iCs/>
          <w:sz w:val="24"/>
          <w:szCs w:val="20"/>
          <w:lang w:val="bg-BG"/>
        </w:rPr>
        <w:t>Отговорности на Управляващия орган:</w:t>
      </w: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bg-BG"/>
        </w:rPr>
      </w:pPr>
      <w:r w:rsidRPr="00D5677A">
        <w:rPr>
          <w:rFonts w:ascii="Times New Roman" w:hAnsi="Times New Roman"/>
          <w:sz w:val="24"/>
          <w:szCs w:val="20"/>
          <w:lang w:val="bg-BG"/>
        </w:rPr>
        <w:t>(а) избор на местни инициативни групи и стратегии за водено от общностите местно развитие от комисия за избор;</w:t>
      </w: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bg-BG"/>
        </w:rPr>
      </w:pPr>
      <w:r w:rsidRPr="00D5677A">
        <w:rPr>
          <w:rFonts w:ascii="Times New Roman" w:hAnsi="Times New Roman"/>
          <w:sz w:val="24"/>
          <w:szCs w:val="20"/>
          <w:lang w:val="bg-BG"/>
        </w:rPr>
        <w:t>(б) подпомагане на местните инициативни групи в прилагане на техните стратегии, чрез предоставяне на методическа помощ за спазване на процедурите и за допустимостта на подадените проекти;</w:t>
      </w: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bg-BG"/>
        </w:rPr>
      </w:pPr>
      <w:r w:rsidRPr="00D5677A">
        <w:rPr>
          <w:rFonts w:ascii="Times New Roman" w:hAnsi="Times New Roman"/>
          <w:sz w:val="24"/>
          <w:szCs w:val="20"/>
          <w:lang w:val="bg-BG"/>
        </w:rPr>
        <w:t>(в) извършване на посещения на място за наблюдение дейността на местните инициативни групи, за оценка напредъка в прилагането на стратегиите им и съответствието с договора за управление на стратегиите за водено от общностите местно развитие;</w:t>
      </w: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bg-BG"/>
        </w:rPr>
      </w:pPr>
      <w:r w:rsidRPr="00D5677A">
        <w:rPr>
          <w:rFonts w:ascii="Times New Roman" w:hAnsi="Times New Roman"/>
          <w:sz w:val="24"/>
          <w:szCs w:val="20"/>
          <w:lang w:val="bg-BG"/>
        </w:rPr>
        <w:t xml:space="preserve">(г) одобрение на проекти по </w:t>
      </w:r>
      <w:proofErr w:type="spellStart"/>
      <w:r w:rsidRPr="00D5677A">
        <w:rPr>
          <w:rFonts w:ascii="Times New Roman" w:hAnsi="Times New Roman"/>
          <w:sz w:val="24"/>
          <w:szCs w:val="20"/>
          <w:lang w:val="bg-BG"/>
        </w:rPr>
        <w:t>подмярка</w:t>
      </w:r>
      <w:proofErr w:type="spellEnd"/>
      <w:r w:rsidRPr="00D5677A">
        <w:rPr>
          <w:rFonts w:ascii="Times New Roman" w:hAnsi="Times New Roman"/>
          <w:sz w:val="24"/>
          <w:szCs w:val="20"/>
          <w:lang w:val="bg-BG"/>
        </w:rPr>
        <w:t xml:space="preserve"> "Подготовка и изпълнение на дейности за сътрудничество на местни инициативни групи“ и проекти по </w:t>
      </w:r>
      <w:proofErr w:type="spellStart"/>
      <w:r w:rsidRPr="00D5677A">
        <w:rPr>
          <w:rFonts w:ascii="Times New Roman" w:hAnsi="Times New Roman"/>
          <w:sz w:val="24"/>
          <w:szCs w:val="20"/>
          <w:lang w:val="bg-BG"/>
        </w:rPr>
        <w:t>подмярка</w:t>
      </w:r>
      <w:proofErr w:type="spellEnd"/>
      <w:r w:rsidRPr="00D5677A">
        <w:rPr>
          <w:rFonts w:ascii="Times New Roman" w:hAnsi="Times New Roman"/>
          <w:sz w:val="24"/>
          <w:szCs w:val="20"/>
          <w:lang w:val="bg-BG"/>
        </w:rPr>
        <w:t xml:space="preserve"> "Помощ за подготвителни дейности"</w:t>
      </w:r>
      <w:r>
        <w:rPr>
          <w:rFonts w:ascii="Times New Roman" w:hAnsi="Times New Roman"/>
          <w:sz w:val="24"/>
          <w:szCs w:val="20"/>
          <w:lang w:val="bg-BG"/>
        </w:rPr>
        <w:t>.</w:t>
      </w: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0"/>
          <w:lang w:val="bg-BG"/>
        </w:rPr>
      </w:pP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bg-BG"/>
        </w:rPr>
      </w:pPr>
      <w:r w:rsidRPr="00D5677A">
        <w:rPr>
          <w:rFonts w:ascii="Times New Roman" w:hAnsi="Times New Roman"/>
          <w:b/>
          <w:bCs/>
          <w:i/>
          <w:iCs/>
          <w:sz w:val="24"/>
          <w:szCs w:val="20"/>
          <w:lang w:val="bg-BG"/>
        </w:rPr>
        <w:t>Отговорности на Разплащателна агенция за финансиране от ЕЗФРСР:</w:t>
      </w: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bg-BG"/>
        </w:rPr>
      </w:pPr>
      <w:r w:rsidRPr="00D5677A">
        <w:rPr>
          <w:rFonts w:ascii="Times New Roman" w:hAnsi="Times New Roman"/>
          <w:sz w:val="24"/>
          <w:szCs w:val="20"/>
          <w:lang w:val="bg-BG"/>
        </w:rPr>
        <w:t>(а) проверки за допустимост на проектите и спазване на процедурите на МИГ за оценка и одобрение на проектите към стратегиите за водено от общностите местно развитие преди окончателното им одобрение;</w:t>
      </w: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bg-BG"/>
        </w:rPr>
      </w:pPr>
      <w:r w:rsidRPr="00D5677A">
        <w:rPr>
          <w:rFonts w:ascii="Times New Roman" w:hAnsi="Times New Roman"/>
          <w:sz w:val="24"/>
          <w:szCs w:val="20"/>
          <w:lang w:val="bg-BG"/>
        </w:rPr>
        <w:t>(б) приемане и извършване на проверки на заявки за плащане;</w:t>
      </w: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bg-BG"/>
        </w:rPr>
      </w:pPr>
      <w:r w:rsidRPr="00D5677A">
        <w:rPr>
          <w:rFonts w:ascii="Times New Roman" w:hAnsi="Times New Roman"/>
          <w:sz w:val="24"/>
          <w:szCs w:val="20"/>
          <w:lang w:val="bg-BG"/>
        </w:rPr>
        <w:t>(в) извършване на проверки на място (където е приложимо);</w:t>
      </w:r>
    </w:p>
    <w:p w:rsidR="00BB26BC" w:rsidRPr="00D5677A" w:rsidRDefault="00BB26BC" w:rsidP="00BB26B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bg-BG"/>
        </w:rPr>
      </w:pPr>
      <w:r w:rsidRPr="00D5677A">
        <w:rPr>
          <w:rFonts w:ascii="Times New Roman" w:hAnsi="Times New Roman"/>
          <w:sz w:val="24"/>
          <w:szCs w:val="20"/>
          <w:lang w:val="bg-BG"/>
        </w:rPr>
        <w:t>(г) одобрение/отхвърляне на заявките за плащане и извършване на плащане;</w:t>
      </w:r>
    </w:p>
    <w:p w:rsidR="00E93CB9" w:rsidRPr="00C21900" w:rsidRDefault="00BB26BC" w:rsidP="00BB26BC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D5677A">
        <w:rPr>
          <w:rFonts w:ascii="Times New Roman" w:hAnsi="Times New Roman"/>
          <w:sz w:val="24"/>
          <w:szCs w:val="20"/>
          <w:lang w:val="bg-BG"/>
        </w:rPr>
        <w:t xml:space="preserve">(д) </w:t>
      </w:r>
      <w:proofErr w:type="spellStart"/>
      <w:r w:rsidRPr="00D5677A">
        <w:rPr>
          <w:rFonts w:ascii="Times New Roman" w:hAnsi="Times New Roman"/>
          <w:sz w:val="24"/>
          <w:szCs w:val="20"/>
          <w:lang w:val="bg-BG"/>
        </w:rPr>
        <w:t>последваща</w:t>
      </w:r>
      <w:proofErr w:type="spellEnd"/>
      <w:r w:rsidRPr="00D5677A">
        <w:rPr>
          <w:rFonts w:ascii="Times New Roman" w:hAnsi="Times New Roman"/>
          <w:sz w:val="24"/>
          <w:szCs w:val="20"/>
          <w:lang w:val="bg-BG"/>
        </w:rPr>
        <w:t xml:space="preserve"> проверка на МИГ и на ползвателите на финансовата помощ.</w:t>
      </w:r>
    </w:p>
    <w:p w:rsidR="00E93CB9" w:rsidRPr="00D65824" w:rsidRDefault="00E93CB9" w:rsidP="00946006">
      <w:pPr>
        <w:suppressAutoHyphens/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  <w:lang w:val="bg-BG" w:eastAsia="ar-SA"/>
        </w:rPr>
      </w:pPr>
      <w:r w:rsidRPr="00D65824">
        <w:rPr>
          <w:rFonts w:ascii="Times New Roman" w:hAnsi="Times New Roman"/>
          <w:b/>
          <w:i/>
          <w:sz w:val="24"/>
          <w:szCs w:val="24"/>
          <w:lang w:val="bg-BG" w:eastAsia="ar-SA"/>
        </w:rPr>
        <w:lastRenderedPageBreak/>
        <w:t>- Прилагане на мерките „</w:t>
      </w:r>
      <w:hyperlink w:anchor="_Toc389668094" w:history="1">
        <w:r w:rsidRPr="00D65824">
          <w:rPr>
            <w:rFonts w:ascii="Times New Roman" w:hAnsi="Times New Roman"/>
            <w:b/>
            <w:i/>
            <w:sz w:val="24"/>
            <w:szCs w:val="24"/>
            <w:lang w:val="bg-BG" w:eastAsia="ar-SA"/>
          </w:rPr>
          <w:t>Трансфер на знания и действия по осведомяване</w:t>
        </w:r>
      </w:hyperlink>
      <w:r w:rsidRPr="00D65824">
        <w:rPr>
          <w:rFonts w:ascii="Times New Roman" w:hAnsi="Times New Roman"/>
          <w:b/>
          <w:i/>
          <w:sz w:val="24"/>
          <w:szCs w:val="24"/>
          <w:lang w:val="bg-BG" w:eastAsia="ar-SA"/>
        </w:rPr>
        <w:t>”, „Консултантски услуги, управление на стопанството и услуги по заместване в стопанството” и „Сътрудничество”</w:t>
      </w:r>
    </w:p>
    <w:p w:rsidR="00E93CB9" w:rsidRPr="00D65824" w:rsidRDefault="00E93CB9" w:rsidP="00946006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ar-SA"/>
        </w:rPr>
      </w:pPr>
      <w:r w:rsidRPr="00D65824">
        <w:rPr>
          <w:rFonts w:ascii="Times New Roman" w:hAnsi="Times New Roman"/>
          <w:sz w:val="24"/>
          <w:szCs w:val="24"/>
          <w:lang w:val="bg-BG" w:eastAsia="ar-SA"/>
        </w:rPr>
        <w:t xml:space="preserve">Прилагането на проектите по </w:t>
      </w:r>
      <w:r w:rsidRPr="00D65824">
        <w:rPr>
          <w:rFonts w:ascii="Times New Roman" w:hAnsi="Times New Roman"/>
          <w:noProof/>
          <w:sz w:val="24"/>
          <w:szCs w:val="24"/>
          <w:lang w:val="bg-BG" w:eastAsia="bg-BG"/>
        </w:rPr>
        <w:t xml:space="preserve">мерките </w:t>
      </w:r>
      <w:r w:rsidRPr="00D65824">
        <w:rPr>
          <w:rStyle w:val="Hyperlink"/>
          <w:rFonts w:ascii="Times New Roman" w:hAnsi="Times New Roman"/>
          <w:color w:val="000000"/>
          <w:sz w:val="24"/>
          <w:szCs w:val="24"/>
          <w:u w:val="none"/>
          <w:lang w:val="bg-BG"/>
        </w:rPr>
        <w:t>„</w:t>
      </w:r>
      <w:hyperlink w:anchor="_Toc389668094" w:history="1">
        <w:r w:rsidRPr="00D65824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  <w:lang w:val="bg-BG"/>
          </w:rPr>
          <w:t>Трансфер на знания и действия по осведомяване</w:t>
        </w:r>
      </w:hyperlink>
      <w:r w:rsidRPr="00D65824">
        <w:rPr>
          <w:rStyle w:val="Hyperlink"/>
          <w:rFonts w:ascii="Times New Roman" w:hAnsi="Times New Roman"/>
          <w:color w:val="000000"/>
          <w:sz w:val="24"/>
          <w:szCs w:val="24"/>
          <w:u w:val="none"/>
          <w:lang w:val="bg-BG"/>
        </w:rPr>
        <w:t>”, „Консултантски услуги, управление на стопанството и услуги по заместване в стопанството” и „Сътрудничество”</w:t>
      </w:r>
      <w:r w:rsidRPr="00D65824">
        <w:rPr>
          <w:rStyle w:val="Hyperlink"/>
          <w:rFonts w:ascii="Times New Roman" w:hAnsi="Times New Roman"/>
          <w:sz w:val="24"/>
          <w:szCs w:val="24"/>
          <w:u w:val="none"/>
          <w:lang w:val="bg-BG"/>
        </w:rPr>
        <w:t xml:space="preserve"> </w:t>
      </w:r>
      <w:r w:rsidRPr="00D65824">
        <w:rPr>
          <w:rFonts w:ascii="Times New Roman" w:hAnsi="Times New Roman"/>
          <w:sz w:val="24"/>
          <w:szCs w:val="24"/>
          <w:lang w:val="bg-BG" w:eastAsia="ar-SA"/>
        </w:rPr>
        <w:t xml:space="preserve">ще се извършва под отговорността на МЗХ. Отдел </w:t>
      </w:r>
      <w:r w:rsidRPr="00D65824">
        <w:rPr>
          <w:rFonts w:ascii="Times New Roman" w:hAnsi="Times New Roman"/>
          <w:sz w:val="24"/>
          <w:szCs w:val="24"/>
          <w:lang w:val="bg-BG"/>
        </w:rPr>
        <w:t xml:space="preserve">„Трансфер на знания и иновации“ </w:t>
      </w:r>
      <w:r w:rsidRPr="00D65824">
        <w:rPr>
          <w:rFonts w:ascii="Times New Roman" w:hAnsi="Times New Roman"/>
          <w:sz w:val="24"/>
          <w:szCs w:val="24"/>
          <w:lang w:val="bg-BG" w:eastAsia="ar-SA"/>
        </w:rPr>
        <w:t>от Дирекция „Развитие на селските райони” ще ръководи сключването на договорите и прилагането на цитираните по-горе мерки.</w:t>
      </w:r>
    </w:p>
    <w:p w:rsidR="00E93CB9" w:rsidRPr="001413DD" w:rsidRDefault="00E93CB9" w:rsidP="00946006">
      <w:pPr>
        <w:suppressAutoHyphens/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  <w:lang w:val="bg-BG" w:eastAsia="ar-SA"/>
        </w:rPr>
      </w:pPr>
      <w:r w:rsidRPr="001413DD">
        <w:rPr>
          <w:rFonts w:ascii="Times New Roman" w:hAnsi="Times New Roman"/>
          <w:i/>
          <w:sz w:val="24"/>
          <w:szCs w:val="24"/>
          <w:lang w:val="bg-BG" w:eastAsia="ar-SA"/>
        </w:rPr>
        <w:t xml:space="preserve"> - </w:t>
      </w:r>
      <w:r w:rsidRPr="001413DD">
        <w:rPr>
          <w:rFonts w:ascii="Times New Roman" w:hAnsi="Times New Roman"/>
          <w:b/>
          <w:i/>
          <w:sz w:val="24"/>
          <w:szCs w:val="24"/>
          <w:lang w:val="bg-BG" w:eastAsia="ar-SA"/>
        </w:rPr>
        <w:t>Прилагане на дейностите по Техническа помощ (включително Националната селска мрежа)</w:t>
      </w:r>
    </w:p>
    <w:p w:rsidR="00E93CB9" w:rsidRPr="008271A2" w:rsidRDefault="00E93CB9" w:rsidP="008271A2">
      <w:pPr>
        <w:jc w:val="both"/>
        <w:rPr>
          <w:sz w:val="24"/>
          <w:szCs w:val="24"/>
          <w:lang w:val="bg-BG"/>
        </w:rPr>
      </w:pPr>
      <w:r w:rsidRPr="001413DD">
        <w:rPr>
          <w:rFonts w:ascii="Times New Roman" w:hAnsi="Times New Roman"/>
          <w:sz w:val="24"/>
          <w:szCs w:val="24"/>
          <w:lang w:val="bg-BG" w:eastAsia="ar-SA"/>
        </w:rPr>
        <w:t>Прилагането на дейностите по Техническа помощ включително тези, свързани с Националната селска мрежа ще се извършва под отговорността на МЗХ. Отдел „</w:t>
      </w:r>
      <w:r>
        <w:rPr>
          <w:rFonts w:ascii="Times New Roman" w:hAnsi="Times New Roman"/>
          <w:sz w:val="24"/>
          <w:szCs w:val="24"/>
          <w:lang w:val="bg-BG" w:eastAsia="ar-SA"/>
        </w:rPr>
        <w:t>Програмиране и Техническа помощ</w:t>
      </w:r>
      <w:r w:rsidRPr="001413DD">
        <w:rPr>
          <w:rFonts w:ascii="Times New Roman" w:hAnsi="Times New Roman"/>
          <w:sz w:val="24"/>
          <w:szCs w:val="24"/>
          <w:lang w:val="bg-BG" w:eastAsia="ar-SA"/>
        </w:rPr>
        <w:t>” от Дирекция „Развитие на селските райони” ще ръководи сключването на договорите и прилагането на Техническа помощ в съответствие с изискванията на Програмата за развитие на селските райони 20</w:t>
      </w:r>
      <w:r>
        <w:rPr>
          <w:rFonts w:ascii="Times New Roman" w:hAnsi="Times New Roman"/>
          <w:sz w:val="24"/>
          <w:szCs w:val="24"/>
          <w:lang w:val="bg-BG" w:eastAsia="ar-SA"/>
        </w:rPr>
        <w:t>14</w:t>
      </w:r>
      <w:r w:rsidRPr="001413DD">
        <w:rPr>
          <w:rFonts w:ascii="Times New Roman" w:hAnsi="Times New Roman"/>
          <w:sz w:val="24"/>
          <w:szCs w:val="24"/>
          <w:lang w:val="bg-BG" w:eastAsia="ar-SA"/>
        </w:rPr>
        <w:t>-20</w:t>
      </w:r>
      <w:r>
        <w:rPr>
          <w:rFonts w:ascii="Times New Roman" w:hAnsi="Times New Roman"/>
          <w:sz w:val="24"/>
          <w:szCs w:val="24"/>
          <w:lang w:val="bg-BG" w:eastAsia="ar-SA"/>
        </w:rPr>
        <w:t>20</w:t>
      </w:r>
      <w:r w:rsidRPr="001413DD">
        <w:rPr>
          <w:rFonts w:ascii="Times New Roman" w:hAnsi="Times New Roman"/>
          <w:sz w:val="24"/>
          <w:szCs w:val="24"/>
          <w:lang w:val="bg-BG" w:eastAsia="ar-SA"/>
        </w:rPr>
        <w:t xml:space="preserve">г. и </w:t>
      </w:r>
      <w:r w:rsidRPr="00C21900">
        <w:rPr>
          <w:sz w:val="24"/>
          <w:szCs w:val="24"/>
          <w:lang w:val="ru-RU"/>
        </w:rPr>
        <w:t xml:space="preserve"> </w:t>
      </w:r>
      <w:r w:rsidRPr="00556765">
        <w:rPr>
          <w:rFonts w:ascii="Times New Roman" w:hAnsi="Times New Roman"/>
          <w:sz w:val="24"/>
          <w:szCs w:val="24"/>
          <w:lang w:val="bg-BG" w:eastAsia="ar-SA"/>
        </w:rPr>
        <w:t xml:space="preserve">в съответствие с чл. 51 от Регламент (ЕС) № 1305/2013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и чл. 59(1) на Регламент (ЕС) № 1303/2013 на Европейския парламент и на Съвета за определяне на </w:t>
      </w:r>
      <w:proofErr w:type="spellStart"/>
      <w:r w:rsidRPr="00556765">
        <w:rPr>
          <w:rFonts w:ascii="Times New Roman" w:hAnsi="Times New Roman"/>
          <w:sz w:val="24"/>
          <w:szCs w:val="24"/>
          <w:lang w:val="bg-BG" w:eastAsia="ar-SA"/>
        </w:rPr>
        <w:t>общоприложими</w:t>
      </w:r>
      <w:proofErr w:type="spellEnd"/>
      <w:r w:rsidRPr="00556765">
        <w:rPr>
          <w:rFonts w:ascii="Times New Roman" w:hAnsi="Times New Roman"/>
          <w:sz w:val="24"/>
          <w:szCs w:val="24"/>
          <w:lang w:val="bg-BG" w:eastAsia="ar-SA"/>
        </w:rPr>
        <w:t xml:space="preserve"> разпоредби за ЕФРР, ЕСФ, КФ, ЕЗФРСР и ЕФМДР и за определяне на общи разпоредби за ЕФРР, ЕСФ, КФ и ЕФМДР, и за отмяна на Регламент (ЕО) № 1083/2006 на Съвета</w:t>
      </w:r>
      <w:r w:rsidRPr="001413DD">
        <w:rPr>
          <w:rFonts w:ascii="Times New Roman" w:hAnsi="Times New Roman"/>
          <w:sz w:val="24"/>
          <w:szCs w:val="24"/>
          <w:lang w:val="bg-BG" w:eastAsia="ar-SA"/>
        </w:rPr>
        <w:t>. Сключването на договорите за дейностите по Техническа помощ ще се извършва в съответствие с действащото национално законодателство чрез възлагане на обществени поръчки. Организацията и провеждането на обществените поръчки  ще се извършва от Дирекция „Обществени поръчки и концесии” на МЗХ и от РА (за дейностите, по които РА е бенефициент). Дирекция „Развитие на селските райони</w:t>
      </w:r>
      <w:r>
        <w:rPr>
          <w:rFonts w:ascii="Times New Roman" w:hAnsi="Times New Roman"/>
          <w:sz w:val="24"/>
          <w:szCs w:val="24"/>
          <w:lang w:val="bg-BG" w:eastAsia="ar-SA"/>
        </w:rPr>
        <w:t>”</w:t>
      </w:r>
      <w:r w:rsidRPr="001413DD">
        <w:rPr>
          <w:rFonts w:ascii="Times New Roman" w:hAnsi="Times New Roman"/>
          <w:sz w:val="24"/>
          <w:szCs w:val="24"/>
          <w:lang w:val="bg-BG" w:eastAsia="ar-SA"/>
        </w:rPr>
        <w:t xml:space="preserve"> </w:t>
      </w:r>
      <w:r w:rsidR="00D65824">
        <w:rPr>
          <w:rFonts w:ascii="Times New Roman" w:hAnsi="Times New Roman"/>
          <w:sz w:val="24"/>
          <w:szCs w:val="24"/>
          <w:lang w:val="bg-BG" w:eastAsia="ar-SA"/>
        </w:rPr>
        <w:t xml:space="preserve"> </w:t>
      </w:r>
      <w:r w:rsidRPr="001413DD">
        <w:rPr>
          <w:rFonts w:ascii="Times New Roman" w:hAnsi="Times New Roman"/>
          <w:sz w:val="24"/>
          <w:szCs w:val="24"/>
          <w:lang w:val="bg-BG" w:eastAsia="ar-SA"/>
        </w:rPr>
        <w:t>ще наблюдава и контролира прилагането на дейностите по Техническа помощ, докато РА ще е отговорна за извършване на плащанията.</w:t>
      </w:r>
    </w:p>
    <w:sectPr w:rsidR="00E93CB9" w:rsidRPr="008271A2" w:rsidSect="0093632D">
      <w:pgSz w:w="15840" w:h="12240" w:orient="landscape"/>
      <w:pgMar w:top="1440" w:right="144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F439A"/>
    <w:multiLevelType w:val="hybridMultilevel"/>
    <w:tmpl w:val="0EB69F5C"/>
    <w:lvl w:ilvl="0" w:tplc="FFFFFFFF">
      <w:start w:val="2007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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4C1349F9"/>
    <w:multiLevelType w:val="hybridMultilevel"/>
    <w:tmpl w:val="5652E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1A36D1"/>
    <w:multiLevelType w:val="hybridMultilevel"/>
    <w:tmpl w:val="47C0EE12"/>
    <w:lvl w:ilvl="0" w:tplc="FFFFFFFF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hint="default"/>
        <w:sz w:val="20"/>
      </w:rPr>
    </w:lvl>
    <w:lvl w:ilvl="1" w:tplc="FFFFFFFF">
      <w:start w:val="1"/>
      <w:numFmt w:val="bullet"/>
      <w:lvlText w:val="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394"/>
    <w:rsid w:val="000101E3"/>
    <w:rsid w:val="00022DF4"/>
    <w:rsid w:val="000414C1"/>
    <w:rsid w:val="0006003A"/>
    <w:rsid w:val="00070930"/>
    <w:rsid w:val="000712F4"/>
    <w:rsid w:val="00095F8B"/>
    <w:rsid w:val="00124946"/>
    <w:rsid w:val="001413DD"/>
    <w:rsid w:val="0017664C"/>
    <w:rsid w:val="001B1665"/>
    <w:rsid w:val="001D30DA"/>
    <w:rsid w:val="00281124"/>
    <w:rsid w:val="003C1F1B"/>
    <w:rsid w:val="004633E0"/>
    <w:rsid w:val="00466B0C"/>
    <w:rsid w:val="00491730"/>
    <w:rsid w:val="004B5D10"/>
    <w:rsid w:val="004C108B"/>
    <w:rsid w:val="004D197A"/>
    <w:rsid w:val="00512C01"/>
    <w:rsid w:val="005150B7"/>
    <w:rsid w:val="00544DA9"/>
    <w:rsid w:val="0055564E"/>
    <w:rsid w:val="00556765"/>
    <w:rsid w:val="005602AE"/>
    <w:rsid w:val="005B6191"/>
    <w:rsid w:val="005F5476"/>
    <w:rsid w:val="00634AF4"/>
    <w:rsid w:val="006A4430"/>
    <w:rsid w:val="007A3872"/>
    <w:rsid w:val="007E31BA"/>
    <w:rsid w:val="008271A2"/>
    <w:rsid w:val="00836405"/>
    <w:rsid w:val="008D164B"/>
    <w:rsid w:val="00932073"/>
    <w:rsid w:val="0093632D"/>
    <w:rsid w:val="009412DB"/>
    <w:rsid w:val="00944414"/>
    <w:rsid w:val="00946006"/>
    <w:rsid w:val="00970BA4"/>
    <w:rsid w:val="009E042C"/>
    <w:rsid w:val="00AD3D1F"/>
    <w:rsid w:val="00B1654D"/>
    <w:rsid w:val="00BA41C9"/>
    <w:rsid w:val="00BB26BC"/>
    <w:rsid w:val="00BC0DAF"/>
    <w:rsid w:val="00BD31F0"/>
    <w:rsid w:val="00C21900"/>
    <w:rsid w:val="00C61016"/>
    <w:rsid w:val="00C72676"/>
    <w:rsid w:val="00C846F4"/>
    <w:rsid w:val="00C96362"/>
    <w:rsid w:val="00CA51F2"/>
    <w:rsid w:val="00D52394"/>
    <w:rsid w:val="00D65824"/>
    <w:rsid w:val="00E27B72"/>
    <w:rsid w:val="00E55D41"/>
    <w:rsid w:val="00E93CB9"/>
    <w:rsid w:val="00EA7FA8"/>
    <w:rsid w:val="00EF64BD"/>
    <w:rsid w:val="00F12B57"/>
    <w:rsid w:val="00F24C8B"/>
    <w:rsid w:val="00F54421"/>
    <w:rsid w:val="00FC1C87"/>
    <w:rsid w:val="00FD4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0D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B6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B619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52394"/>
    <w:pPr>
      <w:ind w:left="720"/>
      <w:contextualSpacing/>
    </w:p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124946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2">
    <w:name w:val="Body Text 2"/>
    <w:aliases w:val="Знак,Знак4,Знак Знак Знак Знак Знак Знак,Основен текст 21,Знак41"/>
    <w:basedOn w:val="Normal"/>
    <w:link w:val="BodyText2Char"/>
    <w:uiPriority w:val="99"/>
    <w:rsid w:val="00124946"/>
    <w:pPr>
      <w:suppressAutoHyphens/>
      <w:spacing w:after="120" w:line="480" w:lineRule="auto"/>
      <w:jc w:val="both"/>
    </w:pPr>
    <w:rPr>
      <w:rFonts w:ascii="Times New Roman" w:eastAsia="Times New Roman" w:hAnsi="Times New Roman"/>
      <w:sz w:val="24"/>
      <w:szCs w:val="24"/>
      <w:lang w:val="bg-BG" w:eastAsia="ar-SA"/>
    </w:rPr>
  </w:style>
  <w:style w:type="character" w:customStyle="1" w:styleId="BodyText2Char">
    <w:name w:val="Body Text 2 Char"/>
    <w:aliases w:val="Знак Char,Знак4 Char,Знак Знак Знак Знак Знак Знак Char,Основен текст 21 Char,Знак41 Char"/>
    <w:link w:val="BodyText2"/>
    <w:uiPriority w:val="99"/>
    <w:locked/>
    <w:rsid w:val="00124946"/>
    <w:rPr>
      <w:rFonts w:ascii="Times New Roman" w:hAnsi="Times New Roman" w:cs="Times New Roman"/>
      <w:sz w:val="24"/>
      <w:szCs w:val="24"/>
      <w:lang w:val="bg-BG" w:eastAsia="ar-SA" w:bidi="ar-SA"/>
    </w:rPr>
  </w:style>
  <w:style w:type="paragraph" w:customStyle="1" w:styleId="CharCharCharCharCharCharCharCharCharCharCharChar1">
    <w:name w:val="Char Char Char Char Char Char Char Char Char Char Char Char1"/>
    <w:basedOn w:val="Normal"/>
    <w:uiPriority w:val="99"/>
    <w:rsid w:val="00946006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styleId="Hyperlink">
    <w:name w:val="Hyperlink"/>
    <w:uiPriority w:val="99"/>
    <w:rsid w:val="00836405"/>
    <w:rPr>
      <w:rFonts w:cs="Times New Roman"/>
      <w:color w:val="0000FF"/>
      <w:u w:val="single"/>
    </w:rPr>
  </w:style>
  <w:style w:type="paragraph" w:styleId="TOC2">
    <w:name w:val="toc 2"/>
    <w:basedOn w:val="Normal"/>
    <w:next w:val="Normal"/>
    <w:autoRedefine/>
    <w:uiPriority w:val="99"/>
    <w:locked/>
    <w:rsid w:val="00836405"/>
    <w:pPr>
      <w:tabs>
        <w:tab w:val="left" w:pos="540"/>
        <w:tab w:val="right" w:leader="dot" w:pos="9498"/>
        <w:tab w:val="right" w:leader="dot" w:pos="10206"/>
      </w:tabs>
      <w:spacing w:after="0" w:line="240" w:lineRule="auto"/>
      <w:jc w:val="both"/>
    </w:pPr>
    <w:rPr>
      <w:rFonts w:ascii="Times New Roman" w:eastAsia="MS Gothic" w:hAnsi="Times New Roman"/>
      <w:noProof/>
      <w:color w:val="000000"/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0D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B6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B619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52394"/>
    <w:pPr>
      <w:ind w:left="720"/>
      <w:contextualSpacing/>
    </w:p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124946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2">
    <w:name w:val="Body Text 2"/>
    <w:aliases w:val="Знак,Знак4,Знак Знак Знак Знак Знак Знак,Основен текст 21,Знак41"/>
    <w:basedOn w:val="Normal"/>
    <w:link w:val="BodyText2Char"/>
    <w:uiPriority w:val="99"/>
    <w:rsid w:val="00124946"/>
    <w:pPr>
      <w:suppressAutoHyphens/>
      <w:spacing w:after="120" w:line="480" w:lineRule="auto"/>
      <w:jc w:val="both"/>
    </w:pPr>
    <w:rPr>
      <w:rFonts w:ascii="Times New Roman" w:eastAsia="Times New Roman" w:hAnsi="Times New Roman"/>
      <w:sz w:val="24"/>
      <w:szCs w:val="24"/>
      <w:lang w:val="bg-BG" w:eastAsia="ar-SA"/>
    </w:rPr>
  </w:style>
  <w:style w:type="character" w:customStyle="1" w:styleId="BodyText2Char">
    <w:name w:val="Body Text 2 Char"/>
    <w:aliases w:val="Знак Char,Знак4 Char,Знак Знак Знак Знак Знак Знак Char,Основен текст 21 Char,Знак41 Char"/>
    <w:link w:val="BodyText2"/>
    <w:uiPriority w:val="99"/>
    <w:locked/>
    <w:rsid w:val="00124946"/>
    <w:rPr>
      <w:rFonts w:ascii="Times New Roman" w:hAnsi="Times New Roman" w:cs="Times New Roman"/>
      <w:sz w:val="24"/>
      <w:szCs w:val="24"/>
      <w:lang w:val="bg-BG" w:eastAsia="ar-SA" w:bidi="ar-SA"/>
    </w:rPr>
  </w:style>
  <w:style w:type="paragraph" w:customStyle="1" w:styleId="CharCharCharCharCharCharCharCharCharCharCharChar1">
    <w:name w:val="Char Char Char Char Char Char Char Char Char Char Char Char1"/>
    <w:basedOn w:val="Normal"/>
    <w:uiPriority w:val="99"/>
    <w:rsid w:val="00946006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styleId="Hyperlink">
    <w:name w:val="Hyperlink"/>
    <w:uiPriority w:val="99"/>
    <w:rsid w:val="00836405"/>
    <w:rPr>
      <w:rFonts w:cs="Times New Roman"/>
      <w:color w:val="0000FF"/>
      <w:u w:val="single"/>
    </w:rPr>
  </w:style>
  <w:style w:type="paragraph" w:styleId="TOC2">
    <w:name w:val="toc 2"/>
    <w:basedOn w:val="Normal"/>
    <w:next w:val="Normal"/>
    <w:autoRedefine/>
    <w:uiPriority w:val="99"/>
    <w:locked/>
    <w:rsid w:val="00836405"/>
    <w:pPr>
      <w:tabs>
        <w:tab w:val="left" w:pos="540"/>
        <w:tab w:val="right" w:leader="dot" w:pos="9498"/>
        <w:tab w:val="right" w:leader="dot" w:pos="10206"/>
      </w:tabs>
      <w:spacing w:after="0" w:line="240" w:lineRule="auto"/>
      <w:jc w:val="both"/>
    </w:pPr>
    <w:rPr>
      <w:rFonts w:ascii="Times New Roman" w:eastAsia="MS Gothic" w:hAnsi="Times New Roman"/>
      <w:noProof/>
      <w:color w:val="000000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772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microsoft.com/office/2007/relationships/stylesWithEffects" Target="stylesWithEffect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E223E5E-61A8-4D0F-B9D9-02FAD09741E9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60803B27-3091-49CD-8685-85E70B692D97}">
      <dgm:prSet/>
      <dgm:spPr/>
      <dgm:t>
        <a:bodyPr/>
        <a:lstStyle/>
        <a:p>
          <a:pPr marR="0" algn="ctr" rtl="0"/>
          <a:r>
            <a:rPr lang="bg-BG" b="1" i="0" u="none" strike="noStrike" baseline="0" smtClean="0">
              <a:latin typeface="Calibri"/>
            </a:rPr>
            <a:t>Директор на</a:t>
          </a:r>
        </a:p>
        <a:p>
          <a:pPr marR="0" algn="ctr" rtl="0"/>
          <a:r>
            <a:rPr lang="bg-BG" b="1" i="0" u="none" strike="noStrike" baseline="0" smtClean="0">
              <a:latin typeface="Calibri"/>
            </a:rPr>
            <a:t>Дирекция „Развитие на селските райони”</a:t>
          </a:r>
        </a:p>
        <a:p>
          <a:pPr marR="0" algn="ctr" rtl="0"/>
          <a:r>
            <a:rPr lang="bg-BG" b="0" i="0" u="none" strike="noStrike" baseline="0" smtClean="0">
              <a:latin typeface="Calibri"/>
            </a:rPr>
            <a:t>Директор</a:t>
          </a:r>
          <a:endParaRPr lang="bg-BG" b="0" i="0" u="none" strike="noStrike" baseline="0" smtClean="0">
            <a:latin typeface="Times New Roman"/>
          </a:endParaRPr>
        </a:p>
        <a:p>
          <a:pPr marR="0" algn="ctr" rtl="0"/>
          <a:r>
            <a:rPr lang="bg-BG" b="0" i="0" u="none" strike="noStrike" baseline="0" smtClean="0">
              <a:latin typeface="Calibri"/>
            </a:rPr>
            <a:t>1 технически сътрудник</a:t>
          </a:r>
          <a:endParaRPr lang="bg-BG" smtClean="0"/>
        </a:p>
      </dgm:t>
    </dgm:pt>
    <dgm:pt modelId="{7CF4B5BF-4CF2-45C4-BA62-1FBD9512269F}" type="parTrans" cxnId="{454E4AB9-0FD3-49EB-A8A7-3BD318DEEA84}">
      <dgm:prSet/>
      <dgm:spPr/>
      <dgm:t>
        <a:bodyPr/>
        <a:lstStyle/>
        <a:p>
          <a:endParaRPr lang="bg-BG"/>
        </a:p>
      </dgm:t>
    </dgm:pt>
    <dgm:pt modelId="{F3685AD3-D863-43D3-B53B-78B3CB87489F}" type="sibTrans" cxnId="{454E4AB9-0FD3-49EB-A8A7-3BD318DEEA84}">
      <dgm:prSet/>
      <dgm:spPr/>
      <dgm:t>
        <a:bodyPr/>
        <a:lstStyle/>
        <a:p>
          <a:endParaRPr lang="bg-BG"/>
        </a:p>
      </dgm:t>
    </dgm:pt>
    <dgm:pt modelId="{885CF8BF-12C9-45F1-BDC8-77B38CF2E013}">
      <dgm:prSet/>
      <dgm:spPr/>
      <dgm:t>
        <a:bodyPr/>
        <a:lstStyle/>
        <a:p>
          <a:pPr marR="0" algn="ctr" rtl="0"/>
          <a:r>
            <a:rPr lang="bg-BG" b="1" i="0" u="none" strike="noStrike" baseline="0" smtClean="0">
              <a:latin typeface="Calibri"/>
            </a:rPr>
            <a:t>Отдел „Конкурентоспо-</a:t>
          </a:r>
        </a:p>
        <a:p>
          <a:pPr marR="0" algn="ctr" rtl="0"/>
          <a:r>
            <a:rPr lang="bg-BG" b="1" i="0" u="none" strike="noStrike" baseline="0" smtClean="0">
              <a:latin typeface="Calibri"/>
            </a:rPr>
            <a:t>собност на земеделието”</a:t>
          </a:r>
        </a:p>
        <a:p>
          <a:pPr marR="0" algn="ctr" rtl="0"/>
          <a:endParaRPr lang="bg-BG" b="0" i="0" u="none" strike="noStrike" baseline="0" smtClean="0">
            <a:latin typeface="Times New Roman"/>
          </a:endParaRPr>
        </a:p>
        <a:p>
          <a:pPr marR="0" algn="ctr" rtl="0"/>
          <a:r>
            <a:rPr lang="bg-BG" b="0" i="0" u="none" strike="noStrike" baseline="0" smtClean="0">
              <a:latin typeface="Calibri"/>
            </a:rPr>
            <a:t> 15 експерта на щат</a:t>
          </a:r>
        </a:p>
        <a:p>
          <a:pPr marR="0" algn="ctr" rtl="0"/>
          <a:r>
            <a:rPr lang="bg-BG" b="0" i="0" u="none" strike="noStrike" baseline="0" smtClean="0">
              <a:latin typeface="Calibri"/>
            </a:rPr>
            <a:t>9 експерта по ПМС</a:t>
          </a:r>
        </a:p>
      </dgm:t>
    </dgm:pt>
    <dgm:pt modelId="{DA952E1B-6FAC-40D7-AA21-F0926FC43F8C}" type="parTrans" cxnId="{772BCB3D-936A-43F2-B3FF-C515B5EE1FE4}">
      <dgm:prSet/>
      <dgm:spPr/>
      <dgm:t>
        <a:bodyPr/>
        <a:lstStyle/>
        <a:p>
          <a:endParaRPr lang="bg-BG"/>
        </a:p>
      </dgm:t>
    </dgm:pt>
    <dgm:pt modelId="{3B99121F-622E-4B69-A795-2BDB84F96F7B}" type="sibTrans" cxnId="{772BCB3D-936A-43F2-B3FF-C515B5EE1FE4}">
      <dgm:prSet/>
      <dgm:spPr/>
      <dgm:t>
        <a:bodyPr/>
        <a:lstStyle/>
        <a:p>
          <a:endParaRPr lang="bg-BG"/>
        </a:p>
      </dgm:t>
    </dgm:pt>
    <dgm:pt modelId="{B8D2D9A6-97FE-4F0C-8A33-D74FB6CE7BBF}">
      <dgm:prSet/>
      <dgm:spPr/>
      <dgm:t>
        <a:bodyPr/>
        <a:lstStyle/>
        <a:p>
          <a:pPr marR="0" algn="ctr" rtl="0"/>
          <a:r>
            <a:rPr lang="bg-BG" b="1" i="0" u="none" strike="noStrike" baseline="0" smtClean="0">
              <a:latin typeface="Calibri"/>
            </a:rPr>
            <a:t>Отдел „Околна среда и климат”</a:t>
          </a:r>
        </a:p>
        <a:p>
          <a:pPr marR="0" algn="ctr" rtl="0"/>
          <a:endParaRPr lang="bg-BG" b="0" i="0" u="none" strike="noStrike" baseline="0" smtClean="0">
            <a:latin typeface="Times New Roman"/>
          </a:endParaRPr>
        </a:p>
        <a:p>
          <a:pPr marR="0" algn="ctr" rtl="0"/>
          <a:r>
            <a:rPr lang="bg-BG" b="0" i="0" u="none" strike="noStrike" baseline="0" smtClean="0">
              <a:latin typeface="Calibri"/>
            </a:rPr>
            <a:t>8 експерта на щат</a:t>
          </a:r>
        </a:p>
        <a:p>
          <a:pPr marR="0" algn="ctr" rtl="0"/>
          <a:r>
            <a:rPr lang="bg-BG" b="0" i="0" u="none" strike="noStrike" baseline="0" smtClean="0">
              <a:latin typeface="Calibri"/>
            </a:rPr>
            <a:t>2 експерта по ПМС</a:t>
          </a:r>
        </a:p>
      </dgm:t>
    </dgm:pt>
    <dgm:pt modelId="{D833F51B-EE43-46C0-984A-B9062F82AACF}" type="parTrans" cxnId="{D7E93750-69E1-44EE-9961-7E1A8F8D1431}">
      <dgm:prSet/>
      <dgm:spPr/>
      <dgm:t>
        <a:bodyPr/>
        <a:lstStyle/>
        <a:p>
          <a:endParaRPr lang="bg-BG"/>
        </a:p>
      </dgm:t>
    </dgm:pt>
    <dgm:pt modelId="{1BC4F69F-7F32-4C87-8894-7F5183A888F2}" type="sibTrans" cxnId="{D7E93750-69E1-44EE-9961-7E1A8F8D1431}">
      <dgm:prSet/>
      <dgm:spPr/>
      <dgm:t>
        <a:bodyPr/>
        <a:lstStyle/>
        <a:p>
          <a:endParaRPr lang="bg-BG"/>
        </a:p>
      </dgm:t>
    </dgm:pt>
    <dgm:pt modelId="{24724F2D-AF45-44A9-8B72-F8FED9F9EB42}">
      <dgm:prSet/>
      <dgm:spPr/>
      <dgm:t>
        <a:bodyPr/>
        <a:lstStyle/>
        <a:p>
          <a:pPr marR="0" algn="ctr" rtl="0"/>
          <a:r>
            <a:rPr lang="bg-BG" b="1" i="0" u="none" strike="noStrike" baseline="0" smtClean="0">
              <a:latin typeface="Calibri"/>
            </a:rPr>
            <a:t>Отдел </a:t>
          </a:r>
        </a:p>
        <a:p>
          <a:pPr marR="0" algn="ctr" rtl="0"/>
          <a:r>
            <a:rPr lang="bg-BG" b="1" i="0" u="none" strike="noStrike" baseline="0" smtClean="0">
              <a:latin typeface="Calibri"/>
            </a:rPr>
            <a:t>„Социално-икономическо</a:t>
          </a:r>
        </a:p>
        <a:p>
          <a:pPr marR="0" algn="ctr" rtl="0"/>
          <a:r>
            <a:rPr lang="bg-BG" b="1" i="0" u="none" strike="noStrike" baseline="0" smtClean="0">
              <a:latin typeface="Calibri"/>
            </a:rPr>
            <a:t>развитие на селските райони”</a:t>
          </a:r>
        </a:p>
        <a:p>
          <a:pPr marR="0" algn="ctr" rtl="0"/>
          <a:r>
            <a:rPr lang="bg-BG" b="0" i="0" u="none" strike="noStrike" baseline="0" smtClean="0">
              <a:latin typeface="Calibri"/>
            </a:rPr>
            <a:t>7 експерта на щат</a:t>
          </a:r>
        </a:p>
        <a:p>
          <a:pPr marR="0" algn="ctr" rtl="0"/>
          <a:r>
            <a:rPr lang="bg-BG" b="0" i="0" u="none" strike="noStrike" baseline="0" smtClean="0">
              <a:latin typeface="Calibri"/>
            </a:rPr>
            <a:t>2 експерта по ПМС</a:t>
          </a:r>
        </a:p>
      </dgm:t>
    </dgm:pt>
    <dgm:pt modelId="{3F522702-A293-448E-B86C-43AECAB34E86}" type="parTrans" cxnId="{9B45B836-5E72-45A1-A3BC-1FDA4BF0EC9A}">
      <dgm:prSet/>
      <dgm:spPr/>
      <dgm:t>
        <a:bodyPr/>
        <a:lstStyle/>
        <a:p>
          <a:endParaRPr lang="bg-BG"/>
        </a:p>
      </dgm:t>
    </dgm:pt>
    <dgm:pt modelId="{76A3A52F-E722-4F65-A9D0-4A7CAD1709E0}" type="sibTrans" cxnId="{9B45B836-5E72-45A1-A3BC-1FDA4BF0EC9A}">
      <dgm:prSet/>
      <dgm:spPr/>
      <dgm:t>
        <a:bodyPr/>
        <a:lstStyle/>
        <a:p>
          <a:endParaRPr lang="bg-BG"/>
        </a:p>
      </dgm:t>
    </dgm:pt>
    <dgm:pt modelId="{390CFDB2-F12A-4A07-804A-82D677EDA9D2}">
      <dgm:prSet/>
      <dgm:spPr/>
      <dgm:t>
        <a:bodyPr/>
        <a:lstStyle/>
        <a:p>
          <a:pPr marR="0" algn="ctr" rtl="0"/>
          <a:r>
            <a:rPr lang="bg-BG" b="1" i="0" u="none" strike="noStrike" baseline="0" smtClean="0">
              <a:latin typeface="Calibri"/>
            </a:rPr>
            <a:t>Отдел </a:t>
          </a:r>
        </a:p>
        <a:p>
          <a:pPr marR="0" algn="ctr" rtl="0"/>
          <a:r>
            <a:rPr lang="bg-BG" b="1" i="0" u="none" strike="noStrike" baseline="0" smtClean="0">
              <a:latin typeface="Calibri"/>
            </a:rPr>
            <a:t>„ЛИДЕР”</a:t>
          </a:r>
        </a:p>
        <a:p>
          <a:pPr marR="0" algn="ctr" rtl="0"/>
          <a:endParaRPr lang="bg-BG" b="0" i="0" u="none" strike="noStrike" baseline="0" smtClean="0">
            <a:latin typeface="Times New Roman"/>
          </a:endParaRPr>
        </a:p>
        <a:p>
          <a:pPr marR="0" algn="ctr" rtl="0"/>
          <a:r>
            <a:rPr lang="bg-BG" b="0" i="0" u="none" strike="noStrike" baseline="0" smtClean="0">
              <a:latin typeface="Calibri"/>
            </a:rPr>
            <a:t>10 експерта на щат</a:t>
          </a:r>
        </a:p>
        <a:p>
          <a:pPr marR="0" algn="ctr" rtl="0"/>
          <a:r>
            <a:rPr lang="bg-BG" b="0" i="0" u="none" strike="noStrike" baseline="0" smtClean="0">
              <a:latin typeface="Calibri"/>
            </a:rPr>
            <a:t>5 експерта по ПМС</a:t>
          </a:r>
        </a:p>
      </dgm:t>
    </dgm:pt>
    <dgm:pt modelId="{E232F26D-227B-43C7-AA79-839A71B608C5}" type="parTrans" cxnId="{153F9FD7-D086-40C4-B90F-05D47D8ECBD9}">
      <dgm:prSet/>
      <dgm:spPr/>
      <dgm:t>
        <a:bodyPr/>
        <a:lstStyle/>
        <a:p>
          <a:endParaRPr lang="bg-BG"/>
        </a:p>
      </dgm:t>
    </dgm:pt>
    <dgm:pt modelId="{9FFF03FF-2225-4911-BA9E-F97F2CCE4CE7}" type="sibTrans" cxnId="{153F9FD7-D086-40C4-B90F-05D47D8ECBD9}">
      <dgm:prSet/>
      <dgm:spPr/>
      <dgm:t>
        <a:bodyPr/>
        <a:lstStyle/>
        <a:p>
          <a:endParaRPr lang="bg-BG"/>
        </a:p>
      </dgm:t>
    </dgm:pt>
    <dgm:pt modelId="{460A7CF1-11A4-4201-A7FB-1EE533A7B087}">
      <dgm:prSet/>
      <dgm:spPr/>
      <dgm:t>
        <a:bodyPr/>
        <a:lstStyle/>
        <a:p>
          <a:pPr marR="0" algn="ctr" rtl="0"/>
          <a:r>
            <a:rPr lang="bg-BG" b="1" i="0" u="none" strike="noStrike" baseline="0" smtClean="0">
              <a:latin typeface="Calibri"/>
            </a:rPr>
            <a:t>Отдел „Програмиране и Техническа помощ”</a:t>
          </a:r>
        </a:p>
        <a:p>
          <a:pPr marR="0" algn="ctr" rtl="0"/>
          <a:r>
            <a:rPr lang="bg-BG" b="0" i="0" u="none" strike="noStrike" baseline="0" smtClean="0">
              <a:latin typeface="Calibri"/>
            </a:rPr>
            <a:t>8 експерта на щат</a:t>
          </a:r>
        </a:p>
        <a:p>
          <a:pPr marR="0" algn="ctr" rtl="0"/>
          <a:r>
            <a:rPr lang="bg-BG" b="0" i="0" u="none" strike="noStrike" baseline="0" smtClean="0">
              <a:latin typeface="Calibri"/>
            </a:rPr>
            <a:t>2 експерта по ПМС</a:t>
          </a:r>
        </a:p>
      </dgm:t>
    </dgm:pt>
    <dgm:pt modelId="{3F315B63-C4BB-425A-8A6F-CA5D23DC2FB7}" type="parTrans" cxnId="{EEBBA2DD-DC7B-4FE2-B065-7D48C4F8D7C3}">
      <dgm:prSet/>
      <dgm:spPr/>
      <dgm:t>
        <a:bodyPr/>
        <a:lstStyle/>
        <a:p>
          <a:endParaRPr lang="bg-BG"/>
        </a:p>
      </dgm:t>
    </dgm:pt>
    <dgm:pt modelId="{1D3546B0-2116-445B-AF3D-9288423BDADB}" type="sibTrans" cxnId="{EEBBA2DD-DC7B-4FE2-B065-7D48C4F8D7C3}">
      <dgm:prSet/>
      <dgm:spPr/>
      <dgm:t>
        <a:bodyPr/>
        <a:lstStyle/>
        <a:p>
          <a:endParaRPr lang="bg-BG"/>
        </a:p>
      </dgm:t>
    </dgm:pt>
    <dgm:pt modelId="{E97DE78F-4BD6-452B-9A62-B257305F003B}" type="pres">
      <dgm:prSet presAssocID="{8E223E5E-61A8-4D0F-B9D9-02FAD09741E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7F09FE0D-29F5-4BB2-B8A7-4BD982F0F7F4}" type="pres">
      <dgm:prSet presAssocID="{60803B27-3091-49CD-8685-85E70B692D97}" presName="hierRoot1" presStyleCnt="0">
        <dgm:presLayoutVars>
          <dgm:hierBranch/>
        </dgm:presLayoutVars>
      </dgm:prSet>
      <dgm:spPr/>
    </dgm:pt>
    <dgm:pt modelId="{DA99A565-D7E2-4CD1-AFFD-08202BF551DA}" type="pres">
      <dgm:prSet presAssocID="{60803B27-3091-49CD-8685-85E70B692D97}" presName="rootComposite1" presStyleCnt="0"/>
      <dgm:spPr/>
    </dgm:pt>
    <dgm:pt modelId="{4528A1DB-5A65-4992-99B0-588748172288}" type="pres">
      <dgm:prSet presAssocID="{60803B27-3091-49CD-8685-85E70B692D97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bg-BG"/>
        </a:p>
      </dgm:t>
    </dgm:pt>
    <dgm:pt modelId="{C8BE21C4-7071-48FF-820B-0CE081AE1CDB}" type="pres">
      <dgm:prSet presAssocID="{60803B27-3091-49CD-8685-85E70B692D97}" presName="rootConnector1" presStyleLbl="node1" presStyleIdx="0" presStyleCnt="0"/>
      <dgm:spPr/>
      <dgm:t>
        <a:bodyPr/>
        <a:lstStyle/>
        <a:p>
          <a:endParaRPr lang="bg-BG"/>
        </a:p>
      </dgm:t>
    </dgm:pt>
    <dgm:pt modelId="{5C9B851B-B302-4BB6-BDFA-8B3DA0C99B4F}" type="pres">
      <dgm:prSet presAssocID="{60803B27-3091-49CD-8685-85E70B692D97}" presName="hierChild2" presStyleCnt="0"/>
      <dgm:spPr/>
    </dgm:pt>
    <dgm:pt modelId="{E0237C38-4528-4B10-8F1C-4B20495DCE31}" type="pres">
      <dgm:prSet presAssocID="{DA952E1B-6FAC-40D7-AA21-F0926FC43F8C}" presName="Name35" presStyleLbl="parChTrans1D2" presStyleIdx="0" presStyleCnt="5"/>
      <dgm:spPr/>
    </dgm:pt>
    <dgm:pt modelId="{615DFF85-E3F9-444C-A064-2F09EB208CFC}" type="pres">
      <dgm:prSet presAssocID="{885CF8BF-12C9-45F1-BDC8-77B38CF2E013}" presName="hierRoot2" presStyleCnt="0">
        <dgm:presLayoutVars>
          <dgm:hierBranch/>
        </dgm:presLayoutVars>
      </dgm:prSet>
      <dgm:spPr/>
    </dgm:pt>
    <dgm:pt modelId="{483EAF72-6093-46DD-ADED-0092EAB694A9}" type="pres">
      <dgm:prSet presAssocID="{885CF8BF-12C9-45F1-BDC8-77B38CF2E013}" presName="rootComposite" presStyleCnt="0"/>
      <dgm:spPr/>
    </dgm:pt>
    <dgm:pt modelId="{12BAF3CB-5B68-4584-946D-AD00D4ABF9AC}" type="pres">
      <dgm:prSet presAssocID="{885CF8BF-12C9-45F1-BDC8-77B38CF2E013}" presName="rootText" presStyleLbl="node2" presStyleIdx="0" presStyleCnt="5">
        <dgm:presLayoutVars>
          <dgm:chPref val="3"/>
        </dgm:presLayoutVars>
      </dgm:prSet>
      <dgm:spPr/>
      <dgm:t>
        <a:bodyPr/>
        <a:lstStyle/>
        <a:p>
          <a:endParaRPr lang="bg-BG"/>
        </a:p>
      </dgm:t>
    </dgm:pt>
    <dgm:pt modelId="{BBC2AB1F-7F05-45B0-93FA-0DEA92CAB467}" type="pres">
      <dgm:prSet presAssocID="{885CF8BF-12C9-45F1-BDC8-77B38CF2E013}" presName="rootConnector" presStyleLbl="node2" presStyleIdx="0" presStyleCnt="5"/>
      <dgm:spPr/>
      <dgm:t>
        <a:bodyPr/>
        <a:lstStyle/>
        <a:p>
          <a:endParaRPr lang="bg-BG"/>
        </a:p>
      </dgm:t>
    </dgm:pt>
    <dgm:pt modelId="{D55559AF-8B3D-4006-B8FD-A5215FD920D9}" type="pres">
      <dgm:prSet presAssocID="{885CF8BF-12C9-45F1-BDC8-77B38CF2E013}" presName="hierChild4" presStyleCnt="0"/>
      <dgm:spPr/>
    </dgm:pt>
    <dgm:pt modelId="{C6047440-3656-46F8-88D7-0160C293D583}" type="pres">
      <dgm:prSet presAssocID="{885CF8BF-12C9-45F1-BDC8-77B38CF2E013}" presName="hierChild5" presStyleCnt="0"/>
      <dgm:spPr/>
    </dgm:pt>
    <dgm:pt modelId="{26851FEE-BF55-4C34-988A-65B058571A45}" type="pres">
      <dgm:prSet presAssocID="{D833F51B-EE43-46C0-984A-B9062F82AACF}" presName="Name35" presStyleLbl="parChTrans1D2" presStyleIdx="1" presStyleCnt="5"/>
      <dgm:spPr/>
    </dgm:pt>
    <dgm:pt modelId="{61EB753B-9148-4EC6-8C19-6B9E6BD994CA}" type="pres">
      <dgm:prSet presAssocID="{B8D2D9A6-97FE-4F0C-8A33-D74FB6CE7BBF}" presName="hierRoot2" presStyleCnt="0">
        <dgm:presLayoutVars>
          <dgm:hierBranch/>
        </dgm:presLayoutVars>
      </dgm:prSet>
      <dgm:spPr/>
    </dgm:pt>
    <dgm:pt modelId="{4923736D-C92A-4D34-895B-1A9F260DF60C}" type="pres">
      <dgm:prSet presAssocID="{B8D2D9A6-97FE-4F0C-8A33-D74FB6CE7BBF}" presName="rootComposite" presStyleCnt="0"/>
      <dgm:spPr/>
    </dgm:pt>
    <dgm:pt modelId="{CC259E67-EB50-4C5A-883A-DA9DBFCC9BB1}" type="pres">
      <dgm:prSet presAssocID="{B8D2D9A6-97FE-4F0C-8A33-D74FB6CE7BBF}" presName="rootText" presStyleLbl="node2" presStyleIdx="1" presStyleCnt="5">
        <dgm:presLayoutVars>
          <dgm:chPref val="3"/>
        </dgm:presLayoutVars>
      </dgm:prSet>
      <dgm:spPr/>
      <dgm:t>
        <a:bodyPr/>
        <a:lstStyle/>
        <a:p>
          <a:endParaRPr lang="bg-BG"/>
        </a:p>
      </dgm:t>
    </dgm:pt>
    <dgm:pt modelId="{4C8B6D83-2974-472A-A5A2-BF86D620502F}" type="pres">
      <dgm:prSet presAssocID="{B8D2D9A6-97FE-4F0C-8A33-D74FB6CE7BBF}" presName="rootConnector" presStyleLbl="node2" presStyleIdx="1" presStyleCnt="5"/>
      <dgm:spPr/>
      <dgm:t>
        <a:bodyPr/>
        <a:lstStyle/>
        <a:p>
          <a:endParaRPr lang="bg-BG"/>
        </a:p>
      </dgm:t>
    </dgm:pt>
    <dgm:pt modelId="{E3D91851-A99D-4B48-8D3F-DF3304657DAB}" type="pres">
      <dgm:prSet presAssocID="{B8D2D9A6-97FE-4F0C-8A33-D74FB6CE7BBF}" presName="hierChild4" presStyleCnt="0"/>
      <dgm:spPr/>
    </dgm:pt>
    <dgm:pt modelId="{BFB94A50-2BC2-407C-A7D6-23FD6337B287}" type="pres">
      <dgm:prSet presAssocID="{B8D2D9A6-97FE-4F0C-8A33-D74FB6CE7BBF}" presName="hierChild5" presStyleCnt="0"/>
      <dgm:spPr/>
    </dgm:pt>
    <dgm:pt modelId="{E862C1FD-9A79-4892-8003-0983A4B23B86}" type="pres">
      <dgm:prSet presAssocID="{3F522702-A293-448E-B86C-43AECAB34E86}" presName="Name35" presStyleLbl="parChTrans1D2" presStyleIdx="2" presStyleCnt="5"/>
      <dgm:spPr/>
    </dgm:pt>
    <dgm:pt modelId="{4E7D5417-7D75-4BA8-BDD0-6CD80D304ADC}" type="pres">
      <dgm:prSet presAssocID="{24724F2D-AF45-44A9-8B72-F8FED9F9EB42}" presName="hierRoot2" presStyleCnt="0">
        <dgm:presLayoutVars>
          <dgm:hierBranch/>
        </dgm:presLayoutVars>
      </dgm:prSet>
      <dgm:spPr/>
    </dgm:pt>
    <dgm:pt modelId="{5C391301-89EF-48E5-AACD-34B170930A21}" type="pres">
      <dgm:prSet presAssocID="{24724F2D-AF45-44A9-8B72-F8FED9F9EB42}" presName="rootComposite" presStyleCnt="0"/>
      <dgm:spPr/>
    </dgm:pt>
    <dgm:pt modelId="{8883CD40-2B9F-4497-A23D-F4EF082311CB}" type="pres">
      <dgm:prSet presAssocID="{24724F2D-AF45-44A9-8B72-F8FED9F9EB42}" presName="rootText" presStyleLbl="node2" presStyleIdx="2" presStyleCnt="5">
        <dgm:presLayoutVars>
          <dgm:chPref val="3"/>
        </dgm:presLayoutVars>
      </dgm:prSet>
      <dgm:spPr/>
      <dgm:t>
        <a:bodyPr/>
        <a:lstStyle/>
        <a:p>
          <a:endParaRPr lang="bg-BG"/>
        </a:p>
      </dgm:t>
    </dgm:pt>
    <dgm:pt modelId="{C2CBC8FB-952A-44EC-9AF3-A549A790568D}" type="pres">
      <dgm:prSet presAssocID="{24724F2D-AF45-44A9-8B72-F8FED9F9EB42}" presName="rootConnector" presStyleLbl="node2" presStyleIdx="2" presStyleCnt="5"/>
      <dgm:spPr/>
      <dgm:t>
        <a:bodyPr/>
        <a:lstStyle/>
        <a:p>
          <a:endParaRPr lang="bg-BG"/>
        </a:p>
      </dgm:t>
    </dgm:pt>
    <dgm:pt modelId="{94560BA3-79AD-4BF6-8BFF-FE7FACC3A3FD}" type="pres">
      <dgm:prSet presAssocID="{24724F2D-AF45-44A9-8B72-F8FED9F9EB42}" presName="hierChild4" presStyleCnt="0"/>
      <dgm:spPr/>
    </dgm:pt>
    <dgm:pt modelId="{8BB0B0C2-4CE3-4B7C-9F3D-4D2512C38F85}" type="pres">
      <dgm:prSet presAssocID="{24724F2D-AF45-44A9-8B72-F8FED9F9EB42}" presName="hierChild5" presStyleCnt="0"/>
      <dgm:spPr/>
    </dgm:pt>
    <dgm:pt modelId="{FCBCACE1-8BF3-4699-9E5C-6595DD253A62}" type="pres">
      <dgm:prSet presAssocID="{E232F26D-227B-43C7-AA79-839A71B608C5}" presName="Name35" presStyleLbl="parChTrans1D2" presStyleIdx="3" presStyleCnt="5"/>
      <dgm:spPr/>
    </dgm:pt>
    <dgm:pt modelId="{1BBE9784-B91D-452D-B77E-E59C5A022FFF}" type="pres">
      <dgm:prSet presAssocID="{390CFDB2-F12A-4A07-804A-82D677EDA9D2}" presName="hierRoot2" presStyleCnt="0">
        <dgm:presLayoutVars>
          <dgm:hierBranch/>
        </dgm:presLayoutVars>
      </dgm:prSet>
      <dgm:spPr/>
    </dgm:pt>
    <dgm:pt modelId="{F316C909-3075-44D3-8CAD-13EE04A996DA}" type="pres">
      <dgm:prSet presAssocID="{390CFDB2-F12A-4A07-804A-82D677EDA9D2}" presName="rootComposite" presStyleCnt="0"/>
      <dgm:spPr/>
    </dgm:pt>
    <dgm:pt modelId="{17829A3B-75A1-4267-8A86-4A185F60E612}" type="pres">
      <dgm:prSet presAssocID="{390CFDB2-F12A-4A07-804A-82D677EDA9D2}" presName="rootText" presStyleLbl="node2" presStyleIdx="3" presStyleCnt="5">
        <dgm:presLayoutVars>
          <dgm:chPref val="3"/>
        </dgm:presLayoutVars>
      </dgm:prSet>
      <dgm:spPr/>
      <dgm:t>
        <a:bodyPr/>
        <a:lstStyle/>
        <a:p>
          <a:endParaRPr lang="bg-BG"/>
        </a:p>
      </dgm:t>
    </dgm:pt>
    <dgm:pt modelId="{F0D45A3D-2714-49AF-A69A-F8808959A58F}" type="pres">
      <dgm:prSet presAssocID="{390CFDB2-F12A-4A07-804A-82D677EDA9D2}" presName="rootConnector" presStyleLbl="node2" presStyleIdx="3" presStyleCnt="5"/>
      <dgm:spPr/>
      <dgm:t>
        <a:bodyPr/>
        <a:lstStyle/>
        <a:p>
          <a:endParaRPr lang="bg-BG"/>
        </a:p>
      </dgm:t>
    </dgm:pt>
    <dgm:pt modelId="{C916EC39-5814-4FF7-96C6-73544283F277}" type="pres">
      <dgm:prSet presAssocID="{390CFDB2-F12A-4A07-804A-82D677EDA9D2}" presName="hierChild4" presStyleCnt="0"/>
      <dgm:spPr/>
    </dgm:pt>
    <dgm:pt modelId="{F0FC41C3-6B5A-4BD3-A26B-EE11AB868B39}" type="pres">
      <dgm:prSet presAssocID="{390CFDB2-F12A-4A07-804A-82D677EDA9D2}" presName="hierChild5" presStyleCnt="0"/>
      <dgm:spPr/>
    </dgm:pt>
    <dgm:pt modelId="{F38912EF-EDEC-4409-A05D-5E5D738C3212}" type="pres">
      <dgm:prSet presAssocID="{3F315B63-C4BB-425A-8A6F-CA5D23DC2FB7}" presName="Name35" presStyleLbl="parChTrans1D2" presStyleIdx="4" presStyleCnt="5"/>
      <dgm:spPr/>
    </dgm:pt>
    <dgm:pt modelId="{DD2D8276-2260-4C9E-9567-24CC75216134}" type="pres">
      <dgm:prSet presAssocID="{460A7CF1-11A4-4201-A7FB-1EE533A7B087}" presName="hierRoot2" presStyleCnt="0">
        <dgm:presLayoutVars>
          <dgm:hierBranch/>
        </dgm:presLayoutVars>
      </dgm:prSet>
      <dgm:spPr/>
    </dgm:pt>
    <dgm:pt modelId="{83D154FF-BC6D-4ECB-A27E-794FD1CB067E}" type="pres">
      <dgm:prSet presAssocID="{460A7CF1-11A4-4201-A7FB-1EE533A7B087}" presName="rootComposite" presStyleCnt="0"/>
      <dgm:spPr/>
    </dgm:pt>
    <dgm:pt modelId="{070E98D2-5544-4A1A-9879-36291BA0A729}" type="pres">
      <dgm:prSet presAssocID="{460A7CF1-11A4-4201-A7FB-1EE533A7B087}" presName="rootText" presStyleLbl="node2" presStyleIdx="4" presStyleCnt="5">
        <dgm:presLayoutVars>
          <dgm:chPref val="3"/>
        </dgm:presLayoutVars>
      </dgm:prSet>
      <dgm:spPr/>
      <dgm:t>
        <a:bodyPr/>
        <a:lstStyle/>
        <a:p>
          <a:endParaRPr lang="bg-BG"/>
        </a:p>
      </dgm:t>
    </dgm:pt>
    <dgm:pt modelId="{E0FBCF58-34D5-43EF-88EB-E5EDDCA9F576}" type="pres">
      <dgm:prSet presAssocID="{460A7CF1-11A4-4201-A7FB-1EE533A7B087}" presName="rootConnector" presStyleLbl="node2" presStyleIdx="4" presStyleCnt="5"/>
      <dgm:spPr/>
      <dgm:t>
        <a:bodyPr/>
        <a:lstStyle/>
        <a:p>
          <a:endParaRPr lang="bg-BG"/>
        </a:p>
      </dgm:t>
    </dgm:pt>
    <dgm:pt modelId="{CFB14537-CE88-4376-AF26-8DFFBD8069DB}" type="pres">
      <dgm:prSet presAssocID="{460A7CF1-11A4-4201-A7FB-1EE533A7B087}" presName="hierChild4" presStyleCnt="0"/>
      <dgm:spPr/>
    </dgm:pt>
    <dgm:pt modelId="{94846DDC-E512-4759-A891-FF6948CB06E4}" type="pres">
      <dgm:prSet presAssocID="{460A7CF1-11A4-4201-A7FB-1EE533A7B087}" presName="hierChild5" presStyleCnt="0"/>
      <dgm:spPr/>
    </dgm:pt>
    <dgm:pt modelId="{67DE2365-8339-4D88-AC05-5A2722AD9203}" type="pres">
      <dgm:prSet presAssocID="{60803B27-3091-49CD-8685-85E70B692D97}" presName="hierChild3" presStyleCnt="0"/>
      <dgm:spPr/>
    </dgm:pt>
  </dgm:ptLst>
  <dgm:cxnLst>
    <dgm:cxn modelId="{9B45B836-5E72-45A1-A3BC-1FDA4BF0EC9A}" srcId="{60803B27-3091-49CD-8685-85E70B692D97}" destId="{24724F2D-AF45-44A9-8B72-F8FED9F9EB42}" srcOrd="2" destOrd="0" parTransId="{3F522702-A293-448E-B86C-43AECAB34E86}" sibTransId="{76A3A52F-E722-4F65-A9D0-4A7CAD1709E0}"/>
    <dgm:cxn modelId="{454E4AB9-0FD3-49EB-A8A7-3BD318DEEA84}" srcId="{8E223E5E-61A8-4D0F-B9D9-02FAD09741E9}" destId="{60803B27-3091-49CD-8685-85E70B692D97}" srcOrd="0" destOrd="0" parTransId="{7CF4B5BF-4CF2-45C4-BA62-1FBD9512269F}" sibTransId="{F3685AD3-D863-43D3-B53B-78B3CB87489F}"/>
    <dgm:cxn modelId="{772BCB3D-936A-43F2-B3FF-C515B5EE1FE4}" srcId="{60803B27-3091-49CD-8685-85E70B692D97}" destId="{885CF8BF-12C9-45F1-BDC8-77B38CF2E013}" srcOrd="0" destOrd="0" parTransId="{DA952E1B-6FAC-40D7-AA21-F0926FC43F8C}" sibTransId="{3B99121F-622E-4B69-A795-2BDB84F96F7B}"/>
    <dgm:cxn modelId="{C49244C7-9165-43EF-B8E5-8554AE2E0FEA}" type="presOf" srcId="{D833F51B-EE43-46C0-984A-B9062F82AACF}" destId="{26851FEE-BF55-4C34-988A-65B058571A45}" srcOrd="0" destOrd="0" presId="urn:microsoft.com/office/officeart/2005/8/layout/orgChart1"/>
    <dgm:cxn modelId="{C19E5D34-289F-40CB-A626-822AC2746349}" type="presOf" srcId="{8E223E5E-61A8-4D0F-B9D9-02FAD09741E9}" destId="{E97DE78F-4BD6-452B-9A62-B257305F003B}" srcOrd="0" destOrd="0" presId="urn:microsoft.com/office/officeart/2005/8/layout/orgChart1"/>
    <dgm:cxn modelId="{D4EF20F4-C829-43C7-A978-B469A4B13AAD}" type="presOf" srcId="{460A7CF1-11A4-4201-A7FB-1EE533A7B087}" destId="{070E98D2-5544-4A1A-9879-36291BA0A729}" srcOrd="0" destOrd="0" presId="urn:microsoft.com/office/officeart/2005/8/layout/orgChart1"/>
    <dgm:cxn modelId="{5FD32CFC-FBD0-4F19-AB57-7DF0752A4FAD}" type="presOf" srcId="{3F522702-A293-448E-B86C-43AECAB34E86}" destId="{E862C1FD-9A79-4892-8003-0983A4B23B86}" srcOrd="0" destOrd="0" presId="urn:microsoft.com/office/officeart/2005/8/layout/orgChart1"/>
    <dgm:cxn modelId="{EEBBA2DD-DC7B-4FE2-B065-7D48C4F8D7C3}" srcId="{60803B27-3091-49CD-8685-85E70B692D97}" destId="{460A7CF1-11A4-4201-A7FB-1EE533A7B087}" srcOrd="4" destOrd="0" parTransId="{3F315B63-C4BB-425A-8A6F-CA5D23DC2FB7}" sibTransId="{1D3546B0-2116-445B-AF3D-9288423BDADB}"/>
    <dgm:cxn modelId="{94561F41-3427-41DF-B88A-1ACC243E0671}" type="presOf" srcId="{885CF8BF-12C9-45F1-BDC8-77B38CF2E013}" destId="{BBC2AB1F-7F05-45B0-93FA-0DEA92CAB467}" srcOrd="1" destOrd="0" presId="urn:microsoft.com/office/officeart/2005/8/layout/orgChart1"/>
    <dgm:cxn modelId="{05A29E43-EC4C-41F6-AB8C-5C2AAA8FBF9B}" type="presOf" srcId="{390CFDB2-F12A-4A07-804A-82D677EDA9D2}" destId="{17829A3B-75A1-4267-8A86-4A185F60E612}" srcOrd="0" destOrd="0" presId="urn:microsoft.com/office/officeart/2005/8/layout/orgChart1"/>
    <dgm:cxn modelId="{1FED8EC3-F09D-4F7A-B148-BC18F5848740}" type="presOf" srcId="{B8D2D9A6-97FE-4F0C-8A33-D74FB6CE7BBF}" destId="{4C8B6D83-2974-472A-A5A2-BF86D620502F}" srcOrd="1" destOrd="0" presId="urn:microsoft.com/office/officeart/2005/8/layout/orgChart1"/>
    <dgm:cxn modelId="{153F9FD7-D086-40C4-B90F-05D47D8ECBD9}" srcId="{60803B27-3091-49CD-8685-85E70B692D97}" destId="{390CFDB2-F12A-4A07-804A-82D677EDA9D2}" srcOrd="3" destOrd="0" parTransId="{E232F26D-227B-43C7-AA79-839A71B608C5}" sibTransId="{9FFF03FF-2225-4911-BA9E-F97F2CCE4CE7}"/>
    <dgm:cxn modelId="{A8628264-F002-463E-858A-6623A3D4DC4D}" type="presOf" srcId="{DA952E1B-6FAC-40D7-AA21-F0926FC43F8C}" destId="{E0237C38-4528-4B10-8F1C-4B20495DCE31}" srcOrd="0" destOrd="0" presId="urn:microsoft.com/office/officeart/2005/8/layout/orgChart1"/>
    <dgm:cxn modelId="{6204B883-C90A-4C8B-9278-457D0FCE5E0D}" type="presOf" srcId="{390CFDB2-F12A-4A07-804A-82D677EDA9D2}" destId="{F0D45A3D-2714-49AF-A69A-F8808959A58F}" srcOrd="1" destOrd="0" presId="urn:microsoft.com/office/officeart/2005/8/layout/orgChart1"/>
    <dgm:cxn modelId="{BF3C25A5-2133-40AA-A542-347101E68B5F}" type="presOf" srcId="{60803B27-3091-49CD-8685-85E70B692D97}" destId="{4528A1DB-5A65-4992-99B0-588748172288}" srcOrd="0" destOrd="0" presId="urn:microsoft.com/office/officeart/2005/8/layout/orgChart1"/>
    <dgm:cxn modelId="{025391B7-8C8F-436B-918B-3C70123C159D}" type="presOf" srcId="{60803B27-3091-49CD-8685-85E70B692D97}" destId="{C8BE21C4-7071-48FF-820B-0CE081AE1CDB}" srcOrd="1" destOrd="0" presId="urn:microsoft.com/office/officeart/2005/8/layout/orgChart1"/>
    <dgm:cxn modelId="{AE7FBA3E-2C2E-433C-8A95-123E1E26AC69}" type="presOf" srcId="{24724F2D-AF45-44A9-8B72-F8FED9F9EB42}" destId="{C2CBC8FB-952A-44EC-9AF3-A549A790568D}" srcOrd="1" destOrd="0" presId="urn:microsoft.com/office/officeart/2005/8/layout/orgChart1"/>
    <dgm:cxn modelId="{3A6D7075-962F-4878-8C95-D3756217480D}" type="presOf" srcId="{24724F2D-AF45-44A9-8B72-F8FED9F9EB42}" destId="{8883CD40-2B9F-4497-A23D-F4EF082311CB}" srcOrd="0" destOrd="0" presId="urn:microsoft.com/office/officeart/2005/8/layout/orgChart1"/>
    <dgm:cxn modelId="{EDBB1C41-0558-4F8F-B994-6BD8C1D24E18}" type="presOf" srcId="{3F315B63-C4BB-425A-8A6F-CA5D23DC2FB7}" destId="{F38912EF-EDEC-4409-A05D-5E5D738C3212}" srcOrd="0" destOrd="0" presId="urn:microsoft.com/office/officeart/2005/8/layout/orgChart1"/>
    <dgm:cxn modelId="{CA9F97FB-0A66-4D49-AA70-5C0F1096EFE9}" type="presOf" srcId="{460A7CF1-11A4-4201-A7FB-1EE533A7B087}" destId="{E0FBCF58-34D5-43EF-88EB-E5EDDCA9F576}" srcOrd="1" destOrd="0" presId="urn:microsoft.com/office/officeart/2005/8/layout/orgChart1"/>
    <dgm:cxn modelId="{D7E93750-69E1-44EE-9961-7E1A8F8D1431}" srcId="{60803B27-3091-49CD-8685-85E70B692D97}" destId="{B8D2D9A6-97FE-4F0C-8A33-D74FB6CE7BBF}" srcOrd="1" destOrd="0" parTransId="{D833F51B-EE43-46C0-984A-B9062F82AACF}" sibTransId="{1BC4F69F-7F32-4C87-8894-7F5183A888F2}"/>
    <dgm:cxn modelId="{1578B856-353E-43EF-AB05-701DB78A73BC}" type="presOf" srcId="{E232F26D-227B-43C7-AA79-839A71B608C5}" destId="{FCBCACE1-8BF3-4699-9E5C-6595DD253A62}" srcOrd="0" destOrd="0" presId="urn:microsoft.com/office/officeart/2005/8/layout/orgChart1"/>
    <dgm:cxn modelId="{DFC485C3-6D6B-4EDD-AB39-FD4B0CD88765}" type="presOf" srcId="{B8D2D9A6-97FE-4F0C-8A33-D74FB6CE7BBF}" destId="{CC259E67-EB50-4C5A-883A-DA9DBFCC9BB1}" srcOrd="0" destOrd="0" presId="urn:microsoft.com/office/officeart/2005/8/layout/orgChart1"/>
    <dgm:cxn modelId="{C6682B0F-1AD0-47C7-A881-0EAD16370A66}" type="presOf" srcId="{885CF8BF-12C9-45F1-BDC8-77B38CF2E013}" destId="{12BAF3CB-5B68-4584-946D-AD00D4ABF9AC}" srcOrd="0" destOrd="0" presId="urn:microsoft.com/office/officeart/2005/8/layout/orgChart1"/>
    <dgm:cxn modelId="{814A4E92-7B6A-46B5-819D-D107C04D3118}" type="presParOf" srcId="{E97DE78F-4BD6-452B-9A62-B257305F003B}" destId="{7F09FE0D-29F5-4BB2-B8A7-4BD982F0F7F4}" srcOrd="0" destOrd="0" presId="urn:microsoft.com/office/officeart/2005/8/layout/orgChart1"/>
    <dgm:cxn modelId="{44628FF6-15B1-433D-9AE0-E5A17DB3463E}" type="presParOf" srcId="{7F09FE0D-29F5-4BB2-B8A7-4BD982F0F7F4}" destId="{DA99A565-D7E2-4CD1-AFFD-08202BF551DA}" srcOrd="0" destOrd="0" presId="urn:microsoft.com/office/officeart/2005/8/layout/orgChart1"/>
    <dgm:cxn modelId="{CE1BBE3D-0F81-4458-BFDF-FD6C4E3F6C92}" type="presParOf" srcId="{DA99A565-D7E2-4CD1-AFFD-08202BF551DA}" destId="{4528A1DB-5A65-4992-99B0-588748172288}" srcOrd="0" destOrd="0" presId="urn:microsoft.com/office/officeart/2005/8/layout/orgChart1"/>
    <dgm:cxn modelId="{4B628D6F-F31F-487F-96F3-344373E7FCF2}" type="presParOf" srcId="{DA99A565-D7E2-4CD1-AFFD-08202BF551DA}" destId="{C8BE21C4-7071-48FF-820B-0CE081AE1CDB}" srcOrd="1" destOrd="0" presId="urn:microsoft.com/office/officeart/2005/8/layout/orgChart1"/>
    <dgm:cxn modelId="{A258B20A-B410-4CA9-89BB-D6AD9AA91630}" type="presParOf" srcId="{7F09FE0D-29F5-4BB2-B8A7-4BD982F0F7F4}" destId="{5C9B851B-B302-4BB6-BDFA-8B3DA0C99B4F}" srcOrd="1" destOrd="0" presId="urn:microsoft.com/office/officeart/2005/8/layout/orgChart1"/>
    <dgm:cxn modelId="{4F162470-E4E1-4F05-BC79-B2AC28DA99D8}" type="presParOf" srcId="{5C9B851B-B302-4BB6-BDFA-8B3DA0C99B4F}" destId="{E0237C38-4528-4B10-8F1C-4B20495DCE31}" srcOrd="0" destOrd="0" presId="urn:microsoft.com/office/officeart/2005/8/layout/orgChart1"/>
    <dgm:cxn modelId="{9C98ED2C-443D-4732-A048-A0C1BD70222B}" type="presParOf" srcId="{5C9B851B-B302-4BB6-BDFA-8B3DA0C99B4F}" destId="{615DFF85-E3F9-444C-A064-2F09EB208CFC}" srcOrd="1" destOrd="0" presId="urn:microsoft.com/office/officeart/2005/8/layout/orgChart1"/>
    <dgm:cxn modelId="{57666E43-DF53-4493-9B7A-8DED3781D0A8}" type="presParOf" srcId="{615DFF85-E3F9-444C-A064-2F09EB208CFC}" destId="{483EAF72-6093-46DD-ADED-0092EAB694A9}" srcOrd="0" destOrd="0" presId="urn:microsoft.com/office/officeart/2005/8/layout/orgChart1"/>
    <dgm:cxn modelId="{74973B27-0A26-4D17-A726-A7AAECC4ECC9}" type="presParOf" srcId="{483EAF72-6093-46DD-ADED-0092EAB694A9}" destId="{12BAF3CB-5B68-4584-946D-AD00D4ABF9AC}" srcOrd="0" destOrd="0" presId="urn:microsoft.com/office/officeart/2005/8/layout/orgChart1"/>
    <dgm:cxn modelId="{588D5BCB-9B19-4711-B1BC-7C3DD6CC5A5A}" type="presParOf" srcId="{483EAF72-6093-46DD-ADED-0092EAB694A9}" destId="{BBC2AB1F-7F05-45B0-93FA-0DEA92CAB467}" srcOrd="1" destOrd="0" presId="urn:microsoft.com/office/officeart/2005/8/layout/orgChart1"/>
    <dgm:cxn modelId="{78D53A17-3C9D-40C2-A15F-B14822908DE4}" type="presParOf" srcId="{615DFF85-E3F9-444C-A064-2F09EB208CFC}" destId="{D55559AF-8B3D-4006-B8FD-A5215FD920D9}" srcOrd="1" destOrd="0" presId="urn:microsoft.com/office/officeart/2005/8/layout/orgChart1"/>
    <dgm:cxn modelId="{7F5F2313-C748-4233-9EDE-B86D05B10390}" type="presParOf" srcId="{615DFF85-E3F9-444C-A064-2F09EB208CFC}" destId="{C6047440-3656-46F8-88D7-0160C293D583}" srcOrd="2" destOrd="0" presId="urn:microsoft.com/office/officeart/2005/8/layout/orgChart1"/>
    <dgm:cxn modelId="{3EAA35C7-08CA-4B02-816F-4F15A242BD78}" type="presParOf" srcId="{5C9B851B-B302-4BB6-BDFA-8B3DA0C99B4F}" destId="{26851FEE-BF55-4C34-988A-65B058571A45}" srcOrd="2" destOrd="0" presId="urn:microsoft.com/office/officeart/2005/8/layout/orgChart1"/>
    <dgm:cxn modelId="{F6861788-401D-4632-BB62-8D06C6BF9389}" type="presParOf" srcId="{5C9B851B-B302-4BB6-BDFA-8B3DA0C99B4F}" destId="{61EB753B-9148-4EC6-8C19-6B9E6BD994CA}" srcOrd="3" destOrd="0" presId="urn:microsoft.com/office/officeart/2005/8/layout/orgChart1"/>
    <dgm:cxn modelId="{4CFC2A98-E626-4B87-ABD7-657104EECED4}" type="presParOf" srcId="{61EB753B-9148-4EC6-8C19-6B9E6BD994CA}" destId="{4923736D-C92A-4D34-895B-1A9F260DF60C}" srcOrd="0" destOrd="0" presId="urn:microsoft.com/office/officeart/2005/8/layout/orgChart1"/>
    <dgm:cxn modelId="{A5F73DF8-D75F-43E1-B3AF-0BD3415CE4F7}" type="presParOf" srcId="{4923736D-C92A-4D34-895B-1A9F260DF60C}" destId="{CC259E67-EB50-4C5A-883A-DA9DBFCC9BB1}" srcOrd="0" destOrd="0" presId="urn:microsoft.com/office/officeart/2005/8/layout/orgChart1"/>
    <dgm:cxn modelId="{069CB4DD-BF41-492B-BE20-7D06B16FD988}" type="presParOf" srcId="{4923736D-C92A-4D34-895B-1A9F260DF60C}" destId="{4C8B6D83-2974-472A-A5A2-BF86D620502F}" srcOrd="1" destOrd="0" presId="urn:microsoft.com/office/officeart/2005/8/layout/orgChart1"/>
    <dgm:cxn modelId="{A2D9C8F2-8D13-4654-B42B-84942935C7F8}" type="presParOf" srcId="{61EB753B-9148-4EC6-8C19-6B9E6BD994CA}" destId="{E3D91851-A99D-4B48-8D3F-DF3304657DAB}" srcOrd="1" destOrd="0" presId="urn:microsoft.com/office/officeart/2005/8/layout/orgChart1"/>
    <dgm:cxn modelId="{ACA577E5-5DDC-4098-A00B-9A277629CD43}" type="presParOf" srcId="{61EB753B-9148-4EC6-8C19-6B9E6BD994CA}" destId="{BFB94A50-2BC2-407C-A7D6-23FD6337B287}" srcOrd="2" destOrd="0" presId="urn:microsoft.com/office/officeart/2005/8/layout/orgChart1"/>
    <dgm:cxn modelId="{398BE7C8-A6DC-4A17-BB54-23458C359809}" type="presParOf" srcId="{5C9B851B-B302-4BB6-BDFA-8B3DA0C99B4F}" destId="{E862C1FD-9A79-4892-8003-0983A4B23B86}" srcOrd="4" destOrd="0" presId="urn:microsoft.com/office/officeart/2005/8/layout/orgChart1"/>
    <dgm:cxn modelId="{7271432B-9C07-4ADD-AD83-E5CD58F2DFE3}" type="presParOf" srcId="{5C9B851B-B302-4BB6-BDFA-8B3DA0C99B4F}" destId="{4E7D5417-7D75-4BA8-BDD0-6CD80D304ADC}" srcOrd="5" destOrd="0" presId="urn:microsoft.com/office/officeart/2005/8/layout/orgChart1"/>
    <dgm:cxn modelId="{9967D8B3-B8C8-462F-B43A-C82DCB067117}" type="presParOf" srcId="{4E7D5417-7D75-4BA8-BDD0-6CD80D304ADC}" destId="{5C391301-89EF-48E5-AACD-34B170930A21}" srcOrd="0" destOrd="0" presId="urn:microsoft.com/office/officeart/2005/8/layout/orgChart1"/>
    <dgm:cxn modelId="{1977B870-65FB-40E6-B5F1-AEC9C88B531E}" type="presParOf" srcId="{5C391301-89EF-48E5-AACD-34B170930A21}" destId="{8883CD40-2B9F-4497-A23D-F4EF082311CB}" srcOrd="0" destOrd="0" presId="urn:microsoft.com/office/officeart/2005/8/layout/orgChart1"/>
    <dgm:cxn modelId="{586FA393-6D52-46E8-AD87-E6B086A71712}" type="presParOf" srcId="{5C391301-89EF-48E5-AACD-34B170930A21}" destId="{C2CBC8FB-952A-44EC-9AF3-A549A790568D}" srcOrd="1" destOrd="0" presId="urn:microsoft.com/office/officeart/2005/8/layout/orgChart1"/>
    <dgm:cxn modelId="{D384FCEE-887F-4D29-A075-C713D17F1F35}" type="presParOf" srcId="{4E7D5417-7D75-4BA8-BDD0-6CD80D304ADC}" destId="{94560BA3-79AD-4BF6-8BFF-FE7FACC3A3FD}" srcOrd="1" destOrd="0" presId="urn:microsoft.com/office/officeart/2005/8/layout/orgChart1"/>
    <dgm:cxn modelId="{AE755612-85D7-41A8-91B0-AA679378A61B}" type="presParOf" srcId="{4E7D5417-7D75-4BA8-BDD0-6CD80D304ADC}" destId="{8BB0B0C2-4CE3-4B7C-9F3D-4D2512C38F85}" srcOrd="2" destOrd="0" presId="urn:microsoft.com/office/officeart/2005/8/layout/orgChart1"/>
    <dgm:cxn modelId="{B4CCCFA5-2D33-403A-9059-0CE88B8B20DA}" type="presParOf" srcId="{5C9B851B-B302-4BB6-BDFA-8B3DA0C99B4F}" destId="{FCBCACE1-8BF3-4699-9E5C-6595DD253A62}" srcOrd="6" destOrd="0" presId="urn:microsoft.com/office/officeart/2005/8/layout/orgChart1"/>
    <dgm:cxn modelId="{C6DE95B5-2DBC-4A3B-BEAE-108871EE9990}" type="presParOf" srcId="{5C9B851B-B302-4BB6-BDFA-8B3DA0C99B4F}" destId="{1BBE9784-B91D-452D-B77E-E59C5A022FFF}" srcOrd="7" destOrd="0" presId="urn:microsoft.com/office/officeart/2005/8/layout/orgChart1"/>
    <dgm:cxn modelId="{35E587A4-C508-4854-9FB3-834FDEC24548}" type="presParOf" srcId="{1BBE9784-B91D-452D-B77E-E59C5A022FFF}" destId="{F316C909-3075-44D3-8CAD-13EE04A996DA}" srcOrd="0" destOrd="0" presId="urn:microsoft.com/office/officeart/2005/8/layout/orgChart1"/>
    <dgm:cxn modelId="{5C7FF447-DFE8-4489-A0A7-31F36C4F3FBD}" type="presParOf" srcId="{F316C909-3075-44D3-8CAD-13EE04A996DA}" destId="{17829A3B-75A1-4267-8A86-4A185F60E612}" srcOrd="0" destOrd="0" presId="urn:microsoft.com/office/officeart/2005/8/layout/orgChart1"/>
    <dgm:cxn modelId="{4A09FDEF-C778-4A39-9626-0155084B5961}" type="presParOf" srcId="{F316C909-3075-44D3-8CAD-13EE04A996DA}" destId="{F0D45A3D-2714-49AF-A69A-F8808959A58F}" srcOrd="1" destOrd="0" presId="urn:microsoft.com/office/officeart/2005/8/layout/orgChart1"/>
    <dgm:cxn modelId="{DDC8FF7A-E712-454D-A166-5C12B8961DEA}" type="presParOf" srcId="{1BBE9784-B91D-452D-B77E-E59C5A022FFF}" destId="{C916EC39-5814-4FF7-96C6-73544283F277}" srcOrd="1" destOrd="0" presId="urn:microsoft.com/office/officeart/2005/8/layout/orgChart1"/>
    <dgm:cxn modelId="{C7EFDFF3-BBA9-45A5-8A85-1853D1DA2F57}" type="presParOf" srcId="{1BBE9784-B91D-452D-B77E-E59C5A022FFF}" destId="{F0FC41C3-6B5A-4BD3-A26B-EE11AB868B39}" srcOrd="2" destOrd="0" presId="urn:microsoft.com/office/officeart/2005/8/layout/orgChart1"/>
    <dgm:cxn modelId="{46F6FAE6-EFB4-40B4-89CA-36EBEA0AAE9B}" type="presParOf" srcId="{5C9B851B-B302-4BB6-BDFA-8B3DA0C99B4F}" destId="{F38912EF-EDEC-4409-A05D-5E5D738C3212}" srcOrd="8" destOrd="0" presId="urn:microsoft.com/office/officeart/2005/8/layout/orgChart1"/>
    <dgm:cxn modelId="{77D86456-C9AB-42F4-A8AE-4BE2087CB2FD}" type="presParOf" srcId="{5C9B851B-B302-4BB6-BDFA-8B3DA0C99B4F}" destId="{DD2D8276-2260-4C9E-9567-24CC75216134}" srcOrd="9" destOrd="0" presId="urn:microsoft.com/office/officeart/2005/8/layout/orgChart1"/>
    <dgm:cxn modelId="{FC174912-DEB0-4FBD-957A-06FB163F4913}" type="presParOf" srcId="{DD2D8276-2260-4C9E-9567-24CC75216134}" destId="{83D154FF-BC6D-4ECB-A27E-794FD1CB067E}" srcOrd="0" destOrd="0" presId="urn:microsoft.com/office/officeart/2005/8/layout/orgChart1"/>
    <dgm:cxn modelId="{2F3FF5F7-4C2E-4DD5-81EC-DA952C7B0CF0}" type="presParOf" srcId="{83D154FF-BC6D-4ECB-A27E-794FD1CB067E}" destId="{070E98D2-5544-4A1A-9879-36291BA0A729}" srcOrd="0" destOrd="0" presId="urn:microsoft.com/office/officeart/2005/8/layout/orgChart1"/>
    <dgm:cxn modelId="{326E9561-8578-4A04-9285-75A3A79BFD99}" type="presParOf" srcId="{83D154FF-BC6D-4ECB-A27E-794FD1CB067E}" destId="{E0FBCF58-34D5-43EF-88EB-E5EDDCA9F576}" srcOrd="1" destOrd="0" presId="urn:microsoft.com/office/officeart/2005/8/layout/orgChart1"/>
    <dgm:cxn modelId="{470A55BC-918A-459F-ACA7-1561A665F2CA}" type="presParOf" srcId="{DD2D8276-2260-4C9E-9567-24CC75216134}" destId="{CFB14537-CE88-4376-AF26-8DFFBD8069DB}" srcOrd="1" destOrd="0" presId="urn:microsoft.com/office/officeart/2005/8/layout/orgChart1"/>
    <dgm:cxn modelId="{3C3DA7A7-828D-438A-ABC8-6AB41E54B4C1}" type="presParOf" srcId="{DD2D8276-2260-4C9E-9567-24CC75216134}" destId="{94846DDC-E512-4759-A891-FF6948CB06E4}" srcOrd="2" destOrd="0" presId="urn:microsoft.com/office/officeart/2005/8/layout/orgChart1"/>
    <dgm:cxn modelId="{20D3548C-8165-49A9-BA3A-835CFF16BFC6}" type="presParOf" srcId="{7F09FE0D-29F5-4BB2-B8A7-4BD982F0F7F4}" destId="{67DE2365-8339-4D88-AC05-5A2722AD920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38912EF-EDEC-4409-A05D-5E5D738C3212}">
      <dsp:nvSpPr>
        <dsp:cNvPr id="0" name=""/>
        <dsp:cNvSpPr/>
      </dsp:nvSpPr>
      <dsp:spPr>
        <a:xfrm>
          <a:off x="4457699" y="1439933"/>
          <a:ext cx="3693763" cy="32053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0266"/>
              </a:lnTo>
              <a:lnTo>
                <a:pt x="3693763" y="160266"/>
              </a:lnTo>
              <a:lnTo>
                <a:pt x="3693763" y="32053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BCACE1-8BF3-4699-9E5C-6595DD253A62}">
      <dsp:nvSpPr>
        <dsp:cNvPr id="0" name=""/>
        <dsp:cNvSpPr/>
      </dsp:nvSpPr>
      <dsp:spPr>
        <a:xfrm>
          <a:off x="4457699" y="1439933"/>
          <a:ext cx="1846881" cy="32053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0266"/>
              </a:lnTo>
              <a:lnTo>
                <a:pt x="1846881" y="160266"/>
              </a:lnTo>
              <a:lnTo>
                <a:pt x="1846881" y="32053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862C1FD-9A79-4892-8003-0983A4B23B86}">
      <dsp:nvSpPr>
        <dsp:cNvPr id="0" name=""/>
        <dsp:cNvSpPr/>
      </dsp:nvSpPr>
      <dsp:spPr>
        <a:xfrm>
          <a:off x="4411980" y="1439933"/>
          <a:ext cx="91440" cy="32053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2053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6851FEE-BF55-4C34-988A-65B058571A45}">
      <dsp:nvSpPr>
        <dsp:cNvPr id="0" name=""/>
        <dsp:cNvSpPr/>
      </dsp:nvSpPr>
      <dsp:spPr>
        <a:xfrm>
          <a:off x="2610818" y="1439933"/>
          <a:ext cx="1846881" cy="320533"/>
        </a:xfrm>
        <a:custGeom>
          <a:avLst/>
          <a:gdLst/>
          <a:ahLst/>
          <a:cxnLst/>
          <a:rect l="0" t="0" r="0" b="0"/>
          <a:pathLst>
            <a:path>
              <a:moveTo>
                <a:pt x="1846881" y="0"/>
              </a:moveTo>
              <a:lnTo>
                <a:pt x="1846881" y="160266"/>
              </a:lnTo>
              <a:lnTo>
                <a:pt x="0" y="160266"/>
              </a:lnTo>
              <a:lnTo>
                <a:pt x="0" y="32053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0237C38-4528-4B10-8F1C-4B20495DCE31}">
      <dsp:nvSpPr>
        <dsp:cNvPr id="0" name=""/>
        <dsp:cNvSpPr/>
      </dsp:nvSpPr>
      <dsp:spPr>
        <a:xfrm>
          <a:off x="763936" y="1439933"/>
          <a:ext cx="3693763" cy="320533"/>
        </a:xfrm>
        <a:custGeom>
          <a:avLst/>
          <a:gdLst/>
          <a:ahLst/>
          <a:cxnLst/>
          <a:rect l="0" t="0" r="0" b="0"/>
          <a:pathLst>
            <a:path>
              <a:moveTo>
                <a:pt x="3693763" y="0"/>
              </a:moveTo>
              <a:lnTo>
                <a:pt x="3693763" y="160266"/>
              </a:lnTo>
              <a:lnTo>
                <a:pt x="0" y="160266"/>
              </a:lnTo>
              <a:lnTo>
                <a:pt x="0" y="32053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528A1DB-5A65-4992-99B0-588748172288}">
      <dsp:nvSpPr>
        <dsp:cNvPr id="0" name=""/>
        <dsp:cNvSpPr/>
      </dsp:nvSpPr>
      <dsp:spPr>
        <a:xfrm>
          <a:off x="3694525" y="676759"/>
          <a:ext cx="1526348" cy="76317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800" b="1" i="0" u="none" strike="noStrike" kern="1200" baseline="0" smtClean="0">
              <a:latin typeface="Calibri"/>
            </a:rPr>
            <a:t>Директор на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800" b="1" i="0" u="none" strike="noStrike" kern="1200" baseline="0" smtClean="0">
              <a:latin typeface="Calibri"/>
            </a:rPr>
            <a:t>Дирекция „Развитие на селските райони”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800" b="0" i="0" u="none" strike="noStrike" kern="1200" baseline="0" smtClean="0">
              <a:latin typeface="Calibri"/>
            </a:rPr>
            <a:t>Директор</a:t>
          </a:r>
          <a:endParaRPr lang="bg-BG" sz="800" b="0" i="0" u="none" strike="noStrike" kern="1200" baseline="0" smtClean="0">
            <a:latin typeface="Times New Roman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800" b="0" i="0" u="none" strike="noStrike" kern="1200" baseline="0" smtClean="0">
              <a:latin typeface="Calibri"/>
            </a:rPr>
            <a:t>1 технически сътрудник</a:t>
          </a:r>
          <a:endParaRPr lang="bg-BG" sz="800" kern="1200" smtClean="0"/>
        </a:p>
      </dsp:txBody>
      <dsp:txXfrm>
        <a:off x="3694525" y="676759"/>
        <a:ext cx="1526348" cy="763174"/>
      </dsp:txXfrm>
    </dsp:sp>
    <dsp:sp modelId="{12BAF3CB-5B68-4584-946D-AD00D4ABF9AC}">
      <dsp:nvSpPr>
        <dsp:cNvPr id="0" name=""/>
        <dsp:cNvSpPr/>
      </dsp:nvSpPr>
      <dsp:spPr>
        <a:xfrm>
          <a:off x="761" y="1760466"/>
          <a:ext cx="1526348" cy="76317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800" b="1" i="0" u="none" strike="noStrike" kern="1200" baseline="0" smtClean="0">
              <a:latin typeface="Calibri"/>
            </a:rPr>
            <a:t>Отдел „Конкурентоспо-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800" b="1" i="0" u="none" strike="noStrike" kern="1200" baseline="0" smtClean="0">
              <a:latin typeface="Calibri"/>
            </a:rPr>
            <a:t>собност на земеделието”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bg-BG" sz="800" b="0" i="0" u="none" strike="noStrike" kern="1200" baseline="0" smtClean="0">
            <a:latin typeface="Times New Roman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800" b="0" i="0" u="none" strike="noStrike" kern="1200" baseline="0" smtClean="0">
              <a:latin typeface="Calibri"/>
            </a:rPr>
            <a:t> 15 експерта на щат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800" b="0" i="0" u="none" strike="noStrike" kern="1200" baseline="0" smtClean="0">
              <a:latin typeface="Calibri"/>
            </a:rPr>
            <a:t>9 експерта по ПМС</a:t>
          </a:r>
        </a:p>
      </dsp:txBody>
      <dsp:txXfrm>
        <a:off x="761" y="1760466"/>
        <a:ext cx="1526348" cy="763174"/>
      </dsp:txXfrm>
    </dsp:sp>
    <dsp:sp modelId="{CC259E67-EB50-4C5A-883A-DA9DBFCC9BB1}">
      <dsp:nvSpPr>
        <dsp:cNvPr id="0" name=""/>
        <dsp:cNvSpPr/>
      </dsp:nvSpPr>
      <dsp:spPr>
        <a:xfrm>
          <a:off x="1847643" y="1760466"/>
          <a:ext cx="1526348" cy="76317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800" b="1" i="0" u="none" strike="noStrike" kern="1200" baseline="0" smtClean="0">
              <a:latin typeface="Calibri"/>
            </a:rPr>
            <a:t>Отдел „Околна среда и климат”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bg-BG" sz="800" b="0" i="0" u="none" strike="noStrike" kern="1200" baseline="0" smtClean="0">
            <a:latin typeface="Times New Roman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800" b="0" i="0" u="none" strike="noStrike" kern="1200" baseline="0" smtClean="0">
              <a:latin typeface="Calibri"/>
            </a:rPr>
            <a:t>8 експерта на щат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800" b="0" i="0" u="none" strike="noStrike" kern="1200" baseline="0" smtClean="0">
              <a:latin typeface="Calibri"/>
            </a:rPr>
            <a:t>2 експерта по ПМС</a:t>
          </a:r>
        </a:p>
      </dsp:txBody>
      <dsp:txXfrm>
        <a:off x="1847643" y="1760466"/>
        <a:ext cx="1526348" cy="763174"/>
      </dsp:txXfrm>
    </dsp:sp>
    <dsp:sp modelId="{8883CD40-2B9F-4497-A23D-F4EF082311CB}">
      <dsp:nvSpPr>
        <dsp:cNvPr id="0" name=""/>
        <dsp:cNvSpPr/>
      </dsp:nvSpPr>
      <dsp:spPr>
        <a:xfrm>
          <a:off x="3694525" y="1760466"/>
          <a:ext cx="1526348" cy="76317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800" b="1" i="0" u="none" strike="noStrike" kern="1200" baseline="0" smtClean="0">
              <a:latin typeface="Calibri"/>
            </a:rPr>
            <a:t>Отдел 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800" b="1" i="0" u="none" strike="noStrike" kern="1200" baseline="0" smtClean="0">
              <a:latin typeface="Calibri"/>
            </a:rPr>
            <a:t>„Социално-икономическо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800" b="1" i="0" u="none" strike="noStrike" kern="1200" baseline="0" smtClean="0">
              <a:latin typeface="Calibri"/>
            </a:rPr>
            <a:t>развитие на селските райони”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800" b="0" i="0" u="none" strike="noStrike" kern="1200" baseline="0" smtClean="0">
              <a:latin typeface="Calibri"/>
            </a:rPr>
            <a:t>7 експерта на щат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800" b="0" i="0" u="none" strike="noStrike" kern="1200" baseline="0" smtClean="0">
              <a:latin typeface="Calibri"/>
            </a:rPr>
            <a:t>2 експерта по ПМС</a:t>
          </a:r>
        </a:p>
      </dsp:txBody>
      <dsp:txXfrm>
        <a:off x="3694525" y="1760466"/>
        <a:ext cx="1526348" cy="763174"/>
      </dsp:txXfrm>
    </dsp:sp>
    <dsp:sp modelId="{17829A3B-75A1-4267-8A86-4A185F60E612}">
      <dsp:nvSpPr>
        <dsp:cNvPr id="0" name=""/>
        <dsp:cNvSpPr/>
      </dsp:nvSpPr>
      <dsp:spPr>
        <a:xfrm>
          <a:off x="5541407" y="1760466"/>
          <a:ext cx="1526348" cy="76317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800" b="1" i="0" u="none" strike="noStrike" kern="1200" baseline="0" smtClean="0">
              <a:latin typeface="Calibri"/>
            </a:rPr>
            <a:t>Отдел 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800" b="1" i="0" u="none" strike="noStrike" kern="1200" baseline="0" smtClean="0">
              <a:latin typeface="Calibri"/>
            </a:rPr>
            <a:t>„ЛИДЕР”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bg-BG" sz="800" b="0" i="0" u="none" strike="noStrike" kern="1200" baseline="0" smtClean="0">
            <a:latin typeface="Times New Roman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800" b="0" i="0" u="none" strike="noStrike" kern="1200" baseline="0" smtClean="0">
              <a:latin typeface="Calibri"/>
            </a:rPr>
            <a:t>10 експерта на щат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800" b="0" i="0" u="none" strike="noStrike" kern="1200" baseline="0" smtClean="0">
              <a:latin typeface="Calibri"/>
            </a:rPr>
            <a:t>5 експерта по ПМС</a:t>
          </a:r>
        </a:p>
      </dsp:txBody>
      <dsp:txXfrm>
        <a:off x="5541407" y="1760466"/>
        <a:ext cx="1526348" cy="763174"/>
      </dsp:txXfrm>
    </dsp:sp>
    <dsp:sp modelId="{070E98D2-5544-4A1A-9879-36291BA0A729}">
      <dsp:nvSpPr>
        <dsp:cNvPr id="0" name=""/>
        <dsp:cNvSpPr/>
      </dsp:nvSpPr>
      <dsp:spPr>
        <a:xfrm>
          <a:off x="7388289" y="1760466"/>
          <a:ext cx="1526348" cy="76317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800" b="1" i="0" u="none" strike="noStrike" kern="1200" baseline="0" smtClean="0">
              <a:latin typeface="Calibri"/>
            </a:rPr>
            <a:t>Отдел „Програмиране и Техническа помощ”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800" b="0" i="0" u="none" strike="noStrike" kern="1200" baseline="0" smtClean="0">
              <a:latin typeface="Calibri"/>
            </a:rPr>
            <a:t>8 експерта на щат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800" b="0" i="0" u="none" strike="noStrike" kern="1200" baseline="0" smtClean="0">
              <a:latin typeface="Calibri"/>
            </a:rPr>
            <a:t>2 експерта по ПМС</a:t>
          </a:r>
        </a:p>
      </dsp:txBody>
      <dsp:txXfrm>
        <a:off x="7388289" y="1760466"/>
        <a:ext cx="1526348" cy="76317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1675</Words>
  <Characters>9549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Функциите по оперативно управление на УО ще се изпълняват от 6 отдела при спазване на ясно разделение на отговорностите и пълно разпределение на всички задачи между тях</vt:lpstr>
    </vt:vector>
  </TitlesOfParts>
  <Company>n0ak95</Company>
  <LinksUpToDate>false</LinksUpToDate>
  <CharactersWithSpaces>11202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Функциите по оперативно управление на УО ще се изпълняват от 6 отдела при спазване на ясно разделение на отговорностите и пълно разпределение на всички задачи между тях</dc:title>
  <dc:creator>ChKovacheva@mzh.government.bg</dc:creator>
  <cp:lastModifiedBy>Hristo Todorov</cp:lastModifiedBy>
  <cp:revision>4</cp:revision>
  <dcterms:created xsi:type="dcterms:W3CDTF">2015-02-20T14:24:00Z</dcterms:created>
  <dcterms:modified xsi:type="dcterms:W3CDTF">2015-02-20T14:27:00Z</dcterms:modified>
</cp:coreProperties>
</file>